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line="520" w:lineRule="exact"/>
        <w:jc w:val="center"/>
      </w:pPr>
    </w:p>
    <w:p>
      <w:pPr>
        <w:pStyle w:val="4"/>
        <w:wordWrap w:val="0"/>
        <w:spacing w:line="520" w:lineRule="exact"/>
        <w:jc w:val="center"/>
      </w:pPr>
    </w:p>
    <w:p>
      <w:pPr>
        <w:pStyle w:val="4"/>
        <w:wordWrap w:val="0"/>
        <w:spacing w:line="520" w:lineRule="exact"/>
        <w:jc w:val="center"/>
      </w:pPr>
    </w:p>
    <w:p>
      <w:pPr>
        <w:pStyle w:val="4"/>
        <w:wordWrap w:val="0"/>
        <w:spacing w:line="520" w:lineRule="exact"/>
        <w:jc w:val="center"/>
      </w:pPr>
    </w:p>
    <w:p>
      <w:pPr>
        <w:pStyle w:val="4"/>
        <w:wordWrap w:val="0"/>
        <w:spacing w:line="520" w:lineRule="exact"/>
        <w:jc w:val="center"/>
      </w:pPr>
    </w:p>
    <w:p>
      <w:pPr>
        <w:pStyle w:val="4"/>
        <w:wordWrap w:val="0"/>
        <w:spacing w:line="520" w:lineRule="exact"/>
        <w:jc w:val="center"/>
      </w:pPr>
    </w:p>
    <w:p>
      <w:pPr>
        <w:pStyle w:val="4"/>
        <w:wordWrap w:val="0"/>
        <w:spacing w:line="520" w:lineRule="exact"/>
        <w:jc w:val="both"/>
      </w:pPr>
    </w:p>
    <w:p>
      <w:pPr>
        <w:pStyle w:val="4"/>
        <w:wordWrap w:val="0"/>
        <w:spacing w:line="52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合同</w:t>
      </w:r>
      <w:bookmarkStart w:id="81" w:name="_GoBack"/>
      <w:bookmarkEnd w:id="81"/>
      <w:r>
        <w:rPr>
          <w:rFonts w:hint="eastAsia"/>
          <w:sz w:val="52"/>
          <w:szCs w:val="52"/>
        </w:rPr>
        <w:t>（格式）</w:t>
      </w:r>
    </w:p>
    <w:p>
      <w:pPr>
        <w:tabs>
          <w:tab w:val="left" w:pos="360"/>
          <w:tab w:val="left" w:pos="4320"/>
          <w:tab w:val="left" w:pos="6300"/>
          <w:tab w:val="left" w:pos="6660"/>
          <w:tab w:val="left" w:pos="7200"/>
          <w:tab w:val="left" w:pos="7560"/>
        </w:tabs>
        <w:spacing w:line="360" w:lineRule="auto"/>
        <w:ind w:right="-512" w:rightChars="-244"/>
        <w:jc w:val="center"/>
        <w:rPr>
          <w:sz w:val="4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021" w:right="1021" w:bottom="1021" w:left="1021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380" w:lineRule="atLeast"/>
        <w:jc w:val="center"/>
        <w:rPr>
          <w:rFonts w:asciiTheme="majorEastAsia" w:hAnsiTheme="majorEastAsia" w:eastAsiaTheme="majorEastAsia" w:cstheme="majorEastAsia"/>
          <w:b/>
          <w:sz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</w:rPr>
        <w:t>销 售 合 同</w:t>
      </w:r>
    </w:p>
    <w:p>
      <w:pPr>
        <w:spacing w:line="380" w:lineRule="atLeast"/>
        <w:jc w:val="center"/>
        <w:rPr>
          <w:rFonts w:asciiTheme="majorEastAsia" w:hAnsiTheme="majorEastAsia" w:eastAsiaTheme="majorEastAsia" w:cstheme="majorEastAsia"/>
        </w:rPr>
      </w:pPr>
    </w:p>
    <w:p>
      <w:pPr>
        <w:spacing w:line="340" w:lineRule="atLeast"/>
        <w:rPr>
          <w:rFonts w:asciiTheme="majorEastAsia" w:hAnsiTheme="majorEastAsia" w:eastAsiaTheme="majorEastAsia" w:cstheme="majorEastAsia"/>
          <w:u w:val="single"/>
        </w:rPr>
      </w:pPr>
      <w:r>
        <w:rPr>
          <w:rFonts w:hint="eastAsia" w:asciiTheme="majorEastAsia" w:hAnsiTheme="majorEastAsia" w:eastAsiaTheme="majorEastAsia" w:cstheme="majorEastAsia"/>
        </w:rPr>
        <w:t>合同编号：</w:t>
      </w:r>
    </w:p>
    <w:p>
      <w:pPr>
        <w:spacing w:line="340" w:lineRule="atLeast"/>
        <w:rPr>
          <w:rFonts w:asciiTheme="majorEastAsia" w:hAnsiTheme="majorEastAsia" w:eastAsiaTheme="majorEastAsia" w:cstheme="majorEastAsia"/>
          <w:u w:val="single"/>
        </w:rPr>
      </w:pPr>
      <w:r>
        <w:rPr>
          <w:rFonts w:hint="eastAsia" w:asciiTheme="majorEastAsia" w:hAnsiTheme="majorEastAsia" w:eastAsiaTheme="majorEastAsia" w:cstheme="majorEastAsia"/>
        </w:rPr>
        <w:t>合同地点：</w:t>
      </w:r>
    </w:p>
    <w:p>
      <w:pPr>
        <w:spacing w:line="340" w:lineRule="atLeast"/>
        <w:rPr>
          <w:rFonts w:asciiTheme="majorEastAsia" w:hAnsiTheme="majorEastAsia" w:eastAsiaTheme="majorEastAsia" w:cstheme="majorEastAsia"/>
          <w:u w:val="single"/>
        </w:rPr>
      </w:pPr>
      <w:r>
        <w:rPr>
          <w:rFonts w:hint="eastAsia" w:asciiTheme="majorEastAsia" w:hAnsiTheme="majorEastAsia" w:eastAsiaTheme="majorEastAsia" w:cstheme="majorEastAsia"/>
        </w:rPr>
        <w:t>签订时间：</w:t>
      </w:r>
    </w:p>
    <w:p>
      <w:pPr>
        <w:spacing w:line="340" w:lineRule="atLeas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甲方：</w:t>
      </w:r>
      <w:r>
        <w:rPr>
          <w:rFonts w:hint="eastAsia" w:asciiTheme="majorEastAsia" w:hAnsiTheme="majorEastAsia" w:eastAsiaTheme="majorEastAsia" w:cstheme="majorEastAsia"/>
          <w:u w:val="single"/>
        </w:rPr>
        <w:t xml:space="preserve"> 广西壮族自治区建筑工程质量检测中心有限公司 </w:t>
      </w:r>
    </w:p>
    <w:p>
      <w:pPr>
        <w:spacing w:line="340" w:lineRule="atLeas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甲方联系人：莫工 15277060436</w:t>
      </w:r>
    </w:p>
    <w:p>
      <w:pPr>
        <w:spacing w:line="340" w:lineRule="atLeast"/>
        <w:rPr>
          <w:rFonts w:asciiTheme="majorEastAsia" w:hAnsiTheme="majorEastAsia" w:eastAsiaTheme="majorEastAsia" w:cstheme="majorEastAsia"/>
          <w:u w:val="single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乙方：</w:t>
      </w:r>
    </w:p>
    <w:p>
      <w:pPr>
        <w:spacing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乙方联系人：</w:t>
      </w:r>
    </w:p>
    <w:p>
      <w:pPr>
        <w:spacing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甲乙双方通过友好协商，自愿就乙方向甲方订购以下产品达成一致意见，特签定本合同书，以资共同遵守：                          </w:t>
      </w:r>
    </w:p>
    <w:p>
      <w:pPr>
        <w:numPr>
          <w:ilvl w:val="0"/>
          <w:numId w:val="1"/>
        </w:numPr>
        <w:adjustRightInd w:val="0"/>
        <w:snapToGrid w:val="0"/>
        <w:spacing w:after="200" w:line="340" w:lineRule="atLeas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产品名称、技术参数、数量、单价、品牌、型号、质保期、总金额：</w:t>
      </w:r>
    </w:p>
    <w:tbl>
      <w:tblPr>
        <w:tblStyle w:val="11"/>
        <w:tblW w:w="95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1"/>
        <w:gridCol w:w="3494"/>
        <w:gridCol w:w="850"/>
        <w:gridCol w:w="993"/>
        <w:gridCol w:w="992"/>
        <w:gridCol w:w="992"/>
        <w:gridCol w:w="8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技术参数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数量（台）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价格（元）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氙灯耐气候试验箱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温度范围：RT+10℃~80℃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湿度范围：30~90%R·H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光谱波长：290nm~800nm（全光谱）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降雨时间：1~999.9分钟，可调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降雨周期：1~240分钟，间隔可调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氙灯功率：无指定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样品盘：可旋转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发热管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（配件）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加湿纱布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（配件）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悬浮开关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（配件）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灯管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（配件）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加湿发热管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（配件）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5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合计金额（小写）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95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360" w:lineRule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合计金额（大写）</w:t>
            </w:r>
          </w:p>
        </w:tc>
      </w:tr>
    </w:tbl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</w:rPr>
      </w:pPr>
      <w:bookmarkStart w:id="0" w:name="_1388234650"/>
      <w:bookmarkEnd w:id="0"/>
      <w:bookmarkStart w:id="1" w:name="_1451894349"/>
      <w:bookmarkEnd w:id="1"/>
      <w:bookmarkStart w:id="2" w:name="_1333194619"/>
      <w:bookmarkEnd w:id="2"/>
      <w:bookmarkStart w:id="3" w:name="_1324120051"/>
      <w:bookmarkEnd w:id="3"/>
      <w:bookmarkStart w:id="4" w:name="_1336203524"/>
      <w:bookmarkEnd w:id="4"/>
      <w:bookmarkStart w:id="5" w:name="_1323498946"/>
      <w:bookmarkEnd w:id="5"/>
      <w:bookmarkStart w:id="6" w:name="_1323501172"/>
      <w:bookmarkEnd w:id="6"/>
      <w:bookmarkStart w:id="7" w:name="_1367149911"/>
      <w:bookmarkEnd w:id="7"/>
      <w:bookmarkStart w:id="8" w:name="_1395759846"/>
      <w:bookmarkEnd w:id="8"/>
      <w:bookmarkStart w:id="9" w:name="_1388234746"/>
      <w:bookmarkEnd w:id="9"/>
      <w:bookmarkStart w:id="10" w:name="_1398149778"/>
      <w:bookmarkEnd w:id="10"/>
      <w:bookmarkStart w:id="11" w:name="_1323498938"/>
      <w:bookmarkEnd w:id="11"/>
      <w:bookmarkStart w:id="12" w:name="_1323497836"/>
      <w:bookmarkEnd w:id="12"/>
      <w:bookmarkStart w:id="13" w:name="_1323497801"/>
      <w:bookmarkEnd w:id="13"/>
      <w:bookmarkStart w:id="14" w:name="_1399728546"/>
      <w:bookmarkEnd w:id="14"/>
      <w:bookmarkStart w:id="15" w:name="_1375185279"/>
      <w:bookmarkEnd w:id="15"/>
      <w:bookmarkStart w:id="16" w:name="_1367149954"/>
      <w:bookmarkEnd w:id="16"/>
      <w:bookmarkStart w:id="17" w:name="_1323499282"/>
      <w:bookmarkEnd w:id="17"/>
      <w:bookmarkStart w:id="18" w:name="_1323499038"/>
      <w:bookmarkEnd w:id="18"/>
      <w:bookmarkStart w:id="19" w:name="_1398152547"/>
      <w:bookmarkEnd w:id="19"/>
      <w:bookmarkStart w:id="20" w:name="_1323498875"/>
      <w:bookmarkEnd w:id="20"/>
      <w:bookmarkStart w:id="21" w:name="_1359969902"/>
      <w:bookmarkEnd w:id="21"/>
      <w:bookmarkStart w:id="22" w:name="_1395747721"/>
      <w:bookmarkEnd w:id="22"/>
      <w:bookmarkStart w:id="23" w:name="_1392107180"/>
      <w:bookmarkEnd w:id="23"/>
      <w:bookmarkStart w:id="24" w:name="_1323498926"/>
      <w:bookmarkEnd w:id="24"/>
      <w:bookmarkStart w:id="25" w:name="_1323498861"/>
      <w:bookmarkEnd w:id="25"/>
      <w:bookmarkStart w:id="26" w:name="_1337772795"/>
      <w:bookmarkEnd w:id="26"/>
      <w:bookmarkStart w:id="27" w:name="_1323499388"/>
      <w:bookmarkEnd w:id="27"/>
      <w:bookmarkStart w:id="28" w:name="_1375185299"/>
      <w:bookmarkEnd w:id="28"/>
      <w:bookmarkStart w:id="29" w:name="_1328701474"/>
      <w:bookmarkEnd w:id="29"/>
      <w:bookmarkStart w:id="30" w:name="_1324387241"/>
      <w:bookmarkEnd w:id="30"/>
      <w:bookmarkStart w:id="31" w:name="_1468401973"/>
      <w:bookmarkEnd w:id="31"/>
      <w:bookmarkStart w:id="32" w:name="_1323497988"/>
      <w:bookmarkEnd w:id="32"/>
      <w:bookmarkStart w:id="33" w:name="_1323499407"/>
      <w:bookmarkEnd w:id="33"/>
      <w:bookmarkStart w:id="34" w:name="_1323499292"/>
      <w:bookmarkEnd w:id="34"/>
      <w:bookmarkStart w:id="35" w:name="_1323497854"/>
      <w:bookmarkEnd w:id="35"/>
      <w:bookmarkStart w:id="36" w:name="_1324119989"/>
      <w:bookmarkEnd w:id="36"/>
      <w:bookmarkStart w:id="37" w:name="_1399728634"/>
      <w:bookmarkEnd w:id="37"/>
      <w:bookmarkStart w:id="38" w:name="_1359873205"/>
      <w:bookmarkEnd w:id="38"/>
      <w:bookmarkStart w:id="39" w:name="_1388231555"/>
      <w:bookmarkEnd w:id="39"/>
      <w:bookmarkStart w:id="40" w:name="_1324120124"/>
      <w:bookmarkEnd w:id="40"/>
      <w:bookmarkStart w:id="41" w:name="_1323499047"/>
      <w:bookmarkEnd w:id="41"/>
      <w:bookmarkStart w:id="42" w:name="_1323498017"/>
      <w:bookmarkEnd w:id="42"/>
      <w:bookmarkStart w:id="43" w:name="_1324120187"/>
      <w:bookmarkEnd w:id="43"/>
      <w:bookmarkStart w:id="44" w:name="_1391922426"/>
      <w:bookmarkEnd w:id="44"/>
      <w:bookmarkStart w:id="45" w:name="_1451894029"/>
      <w:bookmarkEnd w:id="45"/>
      <w:bookmarkStart w:id="46" w:name="_1398149681"/>
      <w:bookmarkEnd w:id="46"/>
      <w:bookmarkStart w:id="47" w:name="_1331455202"/>
      <w:bookmarkEnd w:id="47"/>
      <w:bookmarkStart w:id="48" w:name="_1323500039"/>
      <w:bookmarkEnd w:id="48"/>
      <w:bookmarkStart w:id="49" w:name="_1323498792"/>
      <w:bookmarkEnd w:id="49"/>
      <w:bookmarkStart w:id="50" w:name="_1375183861"/>
      <w:bookmarkEnd w:id="50"/>
      <w:bookmarkStart w:id="51" w:name="_1323498048"/>
      <w:bookmarkEnd w:id="51"/>
      <w:bookmarkStart w:id="52" w:name="_1388231957"/>
      <w:bookmarkEnd w:id="52"/>
      <w:bookmarkStart w:id="53" w:name="_1323499731"/>
      <w:bookmarkEnd w:id="53"/>
      <w:bookmarkStart w:id="54" w:name="_1333194730"/>
      <w:bookmarkEnd w:id="54"/>
      <w:bookmarkStart w:id="55" w:name="_1395759812"/>
      <w:bookmarkEnd w:id="55"/>
      <w:bookmarkStart w:id="56" w:name="_1331450682"/>
      <w:bookmarkEnd w:id="56"/>
      <w:bookmarkStart w:id="57" w:name="_1395759488"/>
      <w:bookmarkEnd w:id="57"/>
      <w:bookmarkStart w:id="58" w:name="_1367149929"/>
      <w:bookmarkEnd w:id="58"/>
      <w:bookmarkStart w:id="59" w:name="_1375185288"/>
      <w:bookmarkEnd w:id="59"/>
      <w:bookmarkStart w:id="60" w:name="_1323498922"/>
      <w:bookmarkEnd w:id="60"/>
      <w:bookmarkStart w:id="61" w:name="_1391955930"/>
      <w:bookmarkEnd w:id="61"/>
      <w:bookmarkStart w:id="62" w:name="_1388231567"/>
      <w:bookmarkEnd w:id="62"/>
      <w:bookmarkStart w:id="63" w:name="_1323498906"/>
      <w:bookmarkEnd w:id="63"/>
      <w:bookmarkStart w:id="64" w:name="_1323501194"/>
      <w:bookmarkEnd w:id="64"/>
      <w:bookmarkStart w:id="65" w:name="_1393134898"/>
      <w:bookmarkEnd w:id="65"/>
      <w:bookmarkStart w:id="66" w:name="_1323501214"/>
      <w:bookmarkEnd w:id="66"/>
      <w:bookmarkStart w:id="67" w:name="_1323497810"/>
      <w:bookmarkEnd w:id="67"/>
      <w:bookmarkStart w:id="68" w:name="_1451310192"/>
      <w:bookmarkEnd w:id="68"/>
      <w:bookmarkStart w:id="69" w:name="_1324119766"/>
      <w:bookmarkEnd w:id="69"/>
      <w:bookmarkStart w:id="70" w:name="_1324120133"/>
      <w:bookmarkEnd w:id="70"/>
      <w:bookmarkStart w:id="71" w:name="_1333194746"/>
      <w:bookmarkEnd w:id="71"/>
      <w:bookmarkStart w:id="72" w:name="_1324119890"/>
      <w:bookmarkEnd w:id="72"/>
      <w:bookmarkStart w:id="73" w:name="_1398150200"/>
      <w:bookmarkEnd w:id="73"/>
      <w:bookmarkStart w:id="74" w:name="_1384332763"/>
      <w:bookmarkEnd w:id="74"/>
      <w:bookmarkStart w:id="75" w:name="_1335962338"/>
      <w:bookmarkEnd w:id="75"/>
      <w:bookmarkStart w:id="76" w:name="_1398149350"/>
      <w:bookmarkEnd w:id="76"/>
      <w:bookmarkStart w:id="77" w:name="_1323500051"/>
      <w:bookmarkEnd w:id="77"/>
      <w:bookmarkStart w:id="78" w:name="_1388231750"/>
      <w:bookmarkEnd w:id="78"/>
      <w:bookmarkStart w:id="79" w:name="_1336572367"/>
      <w:bookmarkEnd w:id="79"/>
      <w:bookmarkStart w:id="80" w:name="_1323497821"/>
      <w:bookmarkEnd w:id="80"/>
    </w:p>
    <w:p>
      <w:pPr>
        <w:widowControl/>
        <w:numPr>
          <w:ilvl w:val="0"/>
          <w:numId w:val="1"/>
        </w:numPr>
        <w:tabs>
          <w:tab w:val="left" w:pos="0"/>
          <w:tab w:val="clear" w:pos="480"/>
        </w:tabs>
        <w:adjustRightInd w:val="0"/>
        <w:snapToGrid w:val="0"/>
        <w:spacing w:after="200" w:line="360" w:lineRule="exact"/>
        <w:jc w:val="left"/>
        <w:rPr>
          <w:rFonts w:asciiTheme="majorEastAsia" w:hAnsiTheme="majorEastAsia" w:eastAsiaTheme="majorEastAsia" w:cstheme="majorEastAsia"/>
          <w:u w:val="single"/>
        </w:rPr>
      </w:pPr>
      <w:r>
        <w:rPr>
          <w:rFonts w:hint="eastAsia" w:asciiTheme="majorEastAsia" w:hAnsiTheme="majorEastAsia" w:eastAsiaTheme="majorEastAsia" w:cstheme="majorEastAsia"/>
          <w:sz w:val="22"/>
        </w:rPr>
        <w:t>发票方式：</w:t>
      </w:r>
      <w:r>
        <w:rPr>
          <w:rFonts w:hint="eastAsia" w:asciiTheme="majorEastAsia" w:hAnsiTheme="majorEastAsia" w:eastAsiaTheme="majorEastAsia" w:cstheme="majorEastAsia"/>
          <w:u w:val="single"/>
        </w:rPr>
        <w:t>含13%增值税专用发票</w:t>
      </w:r>
      <w:r>
        <w:rPr>
          <w:rFonts w:hint="eastAsia" w:asciiTheme="majorEastAsia" w:hAnsiTheme="majorEastAsia" w:eastAsiaTheme="majorEastAsia" w:cstheme="majorEastAsia"/>
          <w:sz w:val="22"/>
          <w:u w:val="single"/>
        </w:rPr>
        <w:t>；</w:t>
      </w:r>
    </w:p>
    <w:p>
      <w:pPr>
        <w:widowControl/>
        <w:numPr>
          <w:ilvl w:val="0"/>
          <w:numId w:val="1"/>
        </w:numPr>
        <w:tabs>
          <w:tab w:val="left" w:pos="0"/>
          <w:tab w:val="clear" w:pos="480"/>
        </w:tabs>
        <w:adjustRightInd w:val="0"/>
        <w:snapToGrid w:val="0"/>
        <w:spacing w:after="200" w:line="360" w:lineRule="exact"/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付款方式：</w:t>
      </w:r>
      <w:r>
        <w:rPr>
          <w:rFonts w:hint="eastAsia" w:asciiTheme="majorEastAsia" w:hAnsiTheme="majorEastAsia" w:eastAsiaTheme="majorEastAsia" w:cstheme="majorEastAsia"/>
          <w:sz w:val="22"/>
          <w:u w:val="single"/>
        </w:rPr>
        <w:t>预付50%，货到验收后付50%。</w:t>
      </w:r>
    </w:p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3.1</w:t>
      </w:r>
      <w:r>
        <w:rPr>
          <w:rFonts w:asciiTheme="majorEastAsia" w:hAnsiTheme="majorEastAsia" w:eastAsiaTheme="majorEastAsia" w:cstheme="majorEastAsia"/>
          <w:sz w:val="22"/>
        </w:rPr>
        <w:t>为保证资金安全，</w:t>
      </w:r>
      <w:r>
        <w:rPr>
          <w:rFonts w:hint="eastAsia" w:asciiTheme="majorEastAsia" w:hAnsiTheme="majorEastAsia" w:eastAsiaTheme="majorEastAsia" w:cstheme="majorEastAsia"/>
          <w:sz w:val="22"/>
        </w:rPr>
        <w:t>甲</w:t>
      </w:r>
      <w:r>
        <w:rPr>
          <w:rFonts w:asciiTheme="majorEastAsia" w:hAnsiTheme="majorEastAsia" w:eastAsiaTheme="majorEastAsia" w:cstheme="majorEastAsia"/>
          <w:sz w:val="22"/>
        </w:rPr>
        <w:t>方应通过银行转账或者支票方式支付合同款项，未经双方书面确认不得以现金或者承兑汇票等其他方式支付</w:t>
      </w:r>
      <w:r>
        <w:rPr>
          <w:rFonts w:hint="eastAsia" w:asciiTheme="majorEastAsia" w:hAnsiTheme="majorEastAsia" w:eastAsiaTheme="majorEastAsia" w:cstheme="majorEastAsia"/>
          <w:sz w:val="22"/>
        </w:rPr>
        <w:t>。</w:t>
      </w:r>
    </w:p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3.2</w:t>
      </w:r>
      <w:r>
        <w:rPr>
          <w:rFonts w:asciiTheme="majorEastAsia" w:hAnsiTheme="majorEastAsia" w:eastAsiaTheme="majorEastAsia" w:cstheme="majorEastAsia"/>
          <w:sz w:val="22"/>
        </w:rPr>
        <w:t>开具发票只作为完税凭证，不作为已付款的依据，银行转账记录为付款的唯一凭证</w:t>
      </w:r>
      <w:r>
        <w:rPr>
          <w:rFonts w:hint="eastAsia" w:asciiTheme="majorEastAsia" w:hAnsiTheme="majorEastAsia" w:eastAsiaTheme="majorEastAsia" w:cstheme="majorEastAsia"/>
          <w:sz w:val="22"/>
        </w:rPr>
        <w:t>。</w:t>
      </w:r>
    </w:p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3.3</w:t>
      </w:r>
      <w:r>
        <w:rPr>
          <w:rFonts w:asciiTheme="majorEastAsia" w:hAnsiTheme="majorEastAsia" w:eastAsiaTheme="majorEastAsia" w:cstheme="majorEastAsia"/>
          <w:sz w:val="22"/>
        </w:rPr>
        <w:t>特别约定：</w:t>
      </w:r>
      <w:r>
        <w:rPr>
          <w:rFonts w:hint="eastAsia" w:asciiTheme="majorEastAsia" w:hAnsiTheme="majorEastAsia" w:eastAsiaTheme="majorEastAsia" w:cstheme="majorEastAsia"/>
          <w:sz w:val="22"/>
          <w:u w:val="single"/>
        </w:rPr>
        <w:t xml:space="preserve"> 无   </w:t>
      </w:r>
    </w:p>
    <w:p>
      <w:pPr>
        <w:pStyle w:val="18"/>
        <w:numPr>
          <w:ilvl w:val="0"/>
          <w:numId w:val="1"/>
        </w:numPr>
        <w:tabs>
          <w:tab w:val="left" w:pos="0"/>
        </w:tabs>
        <w:spacing w:beforeLines="50" w:line="360" w:lineRule="exact"/>
        <w:ind w:left="482" w:hanging="482" w:firstLineChars="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交货日期、交货方式、收货地址等。</w:t>
      </w:r>
    </w:p>
    <w:p>
      <w:pPr>
        <w:tabs>
          <w:tab w:val="left" w:pos="0"/>
        </w:tabs>
        <w:spacing w:line="360" w:lineRule="exact"/>
        <w:rPr>
          <w:rFonts w:hint="eastAsia" w:asciiTheme="majorEastAsia" w:hAnsiTheme="majorEastAsia" w:eastAsiaTheme="majorEastAsia" w:cstheme="majorEastAsia"/>
          <w:sz w:val="22"/>
        </w:rPr>
      </w:pPr>
      <w:r>
        <w:rPr>
          <w:rFonts w:hint="eastAsia" w:asciiTheme="majorEastAsia" w:hAnsiTheme="majorEastAsia" w:eastAsiaTheme="majorEastAsia" w:cstheme="majorEastAsia"/>
          <w:sz w:val="22"/>
        </w:rPr>
        <w:t>4.1交货日期：收到订金后，20个工作日内。</w:t>
      </w:r>
    </w:p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  <w:sz w:val="22"/>
        </w:rPr>
      </w:pPr>
      <w:r>
        <w:rPr>
          <w:rFonts w:hint="eastAsia" w:asciiTheme="majorEastAsia" w:hAnsiTheme="majorEastAsia" w:eastAsiaTheme="majorEastAsia" w:cstheme="majorEastAsia"/>
          <w:sz w:val="22"/>
        </w:rPr>
        <w:t>4.2交货方式：乙方负责物流送货或快递到指定地点，并负责叉车等搬运到指定地方。</w:t>
      </w:r>
    </w:p>
    <w:p>
      <w:pPr>
        <w:tabs>
          <w:tab w:val="left" w:pos="0"/>
        </w:tabs>
        <w:spacing w:line="360" w:lineRule="exact"/>
        <w:rPr>
          <w:rFonts w:asciiTheme="majorEastAsia" w:hAnsiTheme="majorEastAsia" w:eastAsiaTheme="majorEastAsia" w:cstheme="majorEastAsia"/>
          <w:sz w:val="22"/>
        </w:rPr>
      </w:pPr>
      <w:r>
        <w:rPr>
          <w:rFonts w:hint="eastAsia" w:asciiTheme="majorEastAsia" w:hAnsiTheme="majorEastAsia" w:eastAsiaTheme="majorEastAsia" w:cstheme="majorEastAsia"/>
          <w:sz w:val="22"/>
        </w:rPr>
        <w:t>4.3收货地点：南宁市江南区长凯路23号11栋2楼</w:t>
      </w:r>
    </w:p>
    <w:p>
      <w:pPr>
        <w:spacing w:beforeLines="50" w:line="360" w:lineRule="exact"/>
        <w:ind w:left="1050" w:hanging="1050" w:hangingChars="5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五、安装要求：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5.1（甲）方应根据（乙）方要求提供设备安装所需的外部条件要求，如电源、气源、实验室场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地、电脑及电脑桌等外部硬件设施；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5.2（乙）方需负责将设备就位，如设备到（甲）方指定地点后，（甲）方需找人配合卸货，同时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把设备就位到准备好实验室。如（甲）方电梯不够大，实验室门不够大，需人力抬运，或是需拆门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拆窗，此费用需（甲）方承担。（乙）方只承担从（乙）方工厂到（甲）方的运输费用和叉车搬运费用。   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5.3如（甲）方当天不需要现场培训，（甲）方下次培训时间需提前三天预约（乙）方工程师，差旅费（乙）方承担；  </w:t>
      </w:r>
    </w:p>
    <w:p>
      <w:pPr>
        <w:tabs>
          <w:tab w:val="left" w:pos="360"/>
        </w:tabs>
        <w:spacing w:beforeLines="50" w:line="34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六、验收方式：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6.1（乙）方所到（甲）方为全新设备，外观完好，无明显瑕疵；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6.2（乙）方提供中文设备操作说明书及合格证、售后保证书和合格的检定校准证书；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6.3（乙）方负责在（甲）方所在地进行现场调试，并提供培训指导，使其掌握操作方法；</w:t>
      </w:r>
    </w:p>
    <w:p>
      <w:pPr>
        <w:spacing w:line="36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6.4（乙）方培训完成后，由（甲）方人员在（乙）方送货单签字确认（甲）方收到设备；</w:t>
      </w:r>
    </w:p>
    <w:p>
      <w:pPr>
        <w:spacing w:beforeLines="50" w:line="340" w:lineRule="exact"/>
        <w:rPr>
          <w:rFonts w:hint="eastAsia" w:asciiTheme="majorEastAsia" w:hAnsiTheme="majorEastAsia" w:eastAsiaTheme="majorEastAsia" w:cstheme="majorEastAsia"/>
          <w:sz w:val="22"/>
        </w:rPr>
      </w:pPr>
      <w:r>
        <w:rPr>
          <w:rFonts w:hint="eastAsia" w:asciiTheme="majorEastAsia" w:hAnsiTheme="majorEastAsia" w:eastAsiaTheme="majorEastAsia" w:cstheme="majorEastAsia"/>
          <w:sz w:val="22"/>
        </w:rPr>
        <w:t>七、售后服务（维修、质保等）：</w:t>
      </w:r>
    </w:p>
    <w:p>
      <w:pPr>
        <w:tabs>
          <w:tab w:val="left" w:pos="360"/>
        </w:tabs>
        <w:spacing w:line="34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2"/>
        </w:rPr>
        <w:t>**</w:t>
      </w:r>
    </w:p>
    <w:p>
      <w:pPr>
        <w:widowControl/>
        <w:numPr>
          <w:ilvl w:val="0"/>
          <w:numId w:val="2"/>
        </w:numPr>
        <w:tabs>
          <w:tab w:val="center" w:pos="4860"/>
        </w:tabs>
        <w:adjustRightInd w:val="0"/>
        <w:snapToGrid w:val="0"/>
        <w:spacing w:beforeLines="50" w:line="340" w:lineRule="atLeast"/>
        <w:jc w:val="left"/>
        <w:outlineLvl w:val="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合同有效及生效：</w:t>
      </w:r>
    </w:p>
    <w:p>
      <w:pPr>
        <w:tabs>
          <w:tab w:val="center" w:pos="4860"/>
        </w:tabs>
        <w:spacing w:line="340" w:lineRule="atLeast"/>
        <w:outlineLvl w:val="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本合同及附件壹式两份，双方各执一份，经双方授权代表签字盖章即生效，传真件、扫描件同样具</w:t>
      </w:r>
    </w:p>
    <w:p>
      <w:pPr>
        <w:tabs>
          <w:tab w:val="center" w:pos="4860"/>
        </w:tabs>
        <w:spacing w:line="340" w:lineRule="atLeast"/>
        <w:outlineLvl w:val="0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有法律效力。本合同传真件、扫描件有效。</w:t>
      </w:r>
    </w:p>
    <w:p>
      <w:pPr>
        <w:tabs>
          <w:tab w:val="center" w:pos="4860"/>
        </w:tabs>
        <w:spacing w:beforeLines="50" w:line="340" w:lineRule="atLeast"/>
        <w:outlineLvl w:val="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九、供货条款：</w:t>
      </w:r>
    </w:p>
    <w:p>
      <w:pPr>
        <w:tabs>
          <w:tab w:val="left" w:pos="360"/>
        </w:tabs>
        <w:spacing w:line="34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**</w:t>
      </w:r>
    </w:p>
    <w:p>
      <w:pPr>
        <w:spacing w:line="340" w:lineRule="atLeast"/>
        <w:outlineLvl w:val="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十、解决合同纠纷的方式：</w:t>
      </w:r>
    </w:p>
    <w:p>
      <w:pPr>
        <w:tabs>
          <w:tab w:val="left" w:pos="360"/>
        </w:tabs>
        <w:spacing w:line="34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因履行本合同所产生的或者与本合同有关的争议，双方当事人协商解决，协商不成时依法向乙方所</w:t>
      </w:r>
    </w:p>
    <w:p>
      <w:pPr>
        <w:tabs>
          <w:tab w:val="left" w:pos="360"/>
        </w:tabs>
        <w:spacing w:line="34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在地的人民法院提请诉讼，由此产生的诉讼费用由败诉方承担。</w:t>
      </w:r>
    </w:p>
    <w:p>
      <w:pPr>
        <w:spacing w:line="340" w:lineRule="atLeast"/>
        <w:outlineLvl w:val="0"/>
        <w:rPr>
          <w:rFonts w:asciiTheme="majorEastAsia" w:hAnsiTheme="majorEastAsia" w:eastAsiaTheme="majorEastAsia" w:cstheme="majorEastAsia"/>
          <w:b/>
        </w:rPr>
      </w:pPr>
      <w:r>
        <w:rPr>
          <w:rFonts w:hint="eastAsia" w:asciiTheme="majorEastAsia" w:hAnsiTheme="majorEastAsia" w:eastAsiaTheme="majorEastAsia" w:cstheme="majorEastAsia"/>
          <w:b/>
        </w:rPr>
        <w:t>（注：具体合同内容由双方协定共同确认）</w:t>
      </w:r>
    </w:p>
    <w:p>
      <w:pPr>
        <w:tabs>
          <w:tab w:val="left" w:pos="360"/>
        </w:tabs>
        <w:spacing w:line="340" w:lineRule="exact"/>
        <w:rPr>
          <w:rFonts w:hint="eastAsia" w:asciiTheme="majorEastAsia" w:hAnsiTheme="majorEastAsia" w:eastAsiaTheme="majorEastAsia" w:cstheme="majorEastAsia"/>
        </w:rPr>
      </w:pPr>
    </w:p>
    <w:p>
      <w:pPr>
        <w:tabs>
          <w:tab w:val="left" w:pos="360"/>
        </w:tabs>
        <w:spacing w:line="340" w:lineRule="exac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以下为签署页：</w:t>
      </w:r>
    </w:p>
    <w:tbl>
      <w:tblPr>
        <w:tblStyle w:val="11"/>
        <w:tblW w:w="10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3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5453" w:type="dxa"/>
          </w:tcPr>
          <w:p>
            <w:pPr>
              <w:spacing w:line="288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甲 方（章）</w:t>
            </w:r>
          </w:p>
          <w:p>
            <w:pPr>
              <w:spacing w:line="192" w:lineRule="auto"/>
              <w:ind w:left="1200" w:hanging="1200" w:hangingChars="5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广西壮族自治区建筑工程质量检测中心有限公司</w:t>
            </w:r>
          </w:p>
          <w:p>
            <w:pPr>
              <w:spacing w:line="192" w:lineRule="auto"/>
              <w:ind w:left="1320" w:hanging="1320" w:hangingChars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南宁市西乡塘区北际路1号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委托代表：</w:t>
            </w:r>
          </w:p>
          <w:p>
            <w:pPr>
              <w:spacing w:line="19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电    话: </w:t>
            </w:r>
            <w:r>
              <w:rPr>
                <w:rFonts w:ascii="宋体" w:hAnsi="宋体" w:eastAsia="宋体" w:cs="宋体"/>
                <w:sz w:val="24"/>
                <w:szCs w:val="24"/>
              </w:rPr>
              <w:t>0771-3179601</w:t>
            </w:r>
          </w:p>
          <w:p>
            <w:pPr>
              <w:spacing w:line="19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传    真: </w:t>
            </w:r>
          </w:p>
          <w:p>
            <w:pPr>
              <w:spacing w:line="19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开户银行：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工商银行南宁市永新支行</w:t>
            </w:r>
          </w:p>
          <w:p>
            <w:pPr>
              <w:spacing w:line="19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帐    号：</w:t>
            </w:r>
            <w:r>
              <w:rPr>
                <w:rFonts w:ascii="宋体" w:hAnsi="宋体" w:eastAsia="宋体" w:cs="宋体"/>
                <w:sz w:val="24"/>
                <w:szCs w:val="24"/>
              </w:rPr>
              <w:t>2102104009300296041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   编：</w:t>
            </w:r>
          </w:p>
        </w:tc>
        <w:tc>
          <w:tcPr>
            <w:tcW w:w="5250" w:type="dxa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乙 方（章）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委托代表：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电    话: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传    真: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开户银行：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帐    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  <w:p>
            <w:pPr>
              <w:spacing w:line="192" w:lineRule="auto"/>
              <w:ind w:left="1200" w:hanging="1200" w:hangingChars="50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   编：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</w:tr>
    </w:tbl>
    <w:p>
      <w:pPr>
        <w:spacing w:line="500" w:lineRule="exact"/>
        <w:ind w:firstLine="560" w:firstLineChars="200"/>
        <w:jc w:val="center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9</w: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96463"/>
    <w:multiLevelType w:val="singleLevel"/>
    <w:tmpl w:val="57296463"/>
    <w:lvl w:ilvl="0" w:tentative="0">
      <w:start w:val="8"/>
      <w:numFmt w:val="chineseCounting"/>
      <w:suff w:val="nothing"/>
      <w:lvlText w:val="%1、"/>
      <w:lvlJc w:val="left"/>
    </w:lvl>
  </w:abstractNum>
  <w:abstractNum w:abstractNumId="1">
    <w:nsid w:val="7F8C5FC0"/>
    <w:multiLevelType w:val="multilevel"/>
    <w:tmpl w:val="7F8C5FC0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1D53"/>
    <w:rsid w:val="00035E9C"/>
    <w:rsid w:val="001346F6"/>
    <w:rsid w:val="00142233"/>
    <w:rsid w:val="00187732"/>
    <w:rsid w:val="001D5EED"/>
    <w:rsid w:val="00210562"/>
    <w:rsid w:val="002449D2"/>
    <w:rsid w:val="00250358"/>
    <w:rsid w:val="002E551C"/>
    <w:rsid w:val="003070C9"/>
    <w:rsid w:val="00331D0C"/>
    <w:rsid w:val="003C6DF0"/>
    <w:rsid w:val="003E1EFB"/>
    <w:rsid w:val="003F3574"/>
    <w:rsid w:val="00415CA6"/>
    <w:rsid w:val="004965F0"/>
    <w:rsid w:val="004A55B8"/>
    <w:rsid w:val="004F1F7D"/>
    <w:rsid w:val="00586B91"/>
    <w:rsid w:val="005955C1"/>
    <w:rsid w:val="005D6A1F"/>
    <w:rsid w:val="006241EF"/>
    <w:rsid w:val="00643889"/>
    <w:rsid w:val="00647BCB"/>
    <w:rsid w:val="006819B8"/>
    <w:rsid w:val="00693420"/>
    <w:rsid w:val="006F462A"/>
    <w:rsid w:val="00733F48"/>
    <w:rsid w:val="0077343B"/>
    <w:rsid w:val="007E06E0"/>
    <w:rsid w:val="007E7A85"/>
    <w:rsid w:val="0081420C"/>
    <w:rsid w:val="00840CB5"/>
    <w:rsid w:val="00857E91"/>
    <w:rsid w:val="00925F54"/>
    <w:rsid w:val="00981777"/>
    <w:rsid w:val="00984D1A"/>
    <w:rsid w:val="009D6C19"/>
    <w:rsid w:val="00A45481"/>
    <w:rsid w:val="00AB599E"/>
    <w:rsid w:val="00B273A0"/>
    <w:rsid w:val="00B453B2"/>
    <w:rsid w:val="00BD5AA9"/>
    <w:rsid w:val="00C253B0"/>
    <w:rsid w:val="00C57218"/>
    <w:rsid w:val="00CA6015"/>
    <w:rsid w:val="00CE4183"/>
    <w:rsid w:val="00CE562C"/>
    <w:rsid w:val="00D3361E"/>
    <w:rsid w:val="00D832ED"/>
    <w:rsid w:val="00DB0008"/>
    <w:rsid w:val="00DE022C"/>
    <w:rsid w:val="00E4182E"/>
    <w:rsid w:val="00EA424F"/>
    <w:rsid w:val="00EC1D53"/>
    <w:rsid w:val="00F02B20"/>
    <w:rsid w:val="00F134D6"/>
    <w:rsid w:val="00F24241"/>
    <w:rsid w:val="00F43F48"/>
    <w:rsid w:val="00FD2C10"/>
    <w:rsid w:val="018B357F"/>
    <w:rsid w:val="01EB43DD"/>
    <w:rsid w:val="046E1CC2"/>
    <w:rsid w:val="047A38A0"/>
    <w:rsid w:val="0BE16120"/>
    <w:rsid w:val="0F694ED7"/>
    <w:rsid w:val="101275A6"/>
    <w:rsid w:val="14E14A30"/>
    <w:rsid w:val="151655FD"/>
    <w:rsid w:val="163D7485"/>
    <w:rsid w:val="1C073B29"/>
    <w:rsid w:val="1D742C3D"/>
    <w:rsid w:val="1FB146D7"/>
    <w:rsid w:val="21651856"/>
    <w:rsid w:val="22401E3F"/>
    <w:rsid w:val="22FF5DCE"/>
    <w:rsid w:val="26573DAA"/>
    <w:rsid w:val="29E44D3E"/>
    <w:rsid w:val="2D0A5D74"/>
    <w:rsid w:val="2F8D0172"/>
    <w:rsid w:val="33497C1E"/>
    <w:rsid w:val="3B376056"/>
    <w:rsid w:val="3D787909"/>
    <w:rsid w:val="3DB75E79"/>
    <w:rsid w:val="42B23F9B"/>
    <w:rsid w:val="43EE5FFE"/>
    <w:rsid w:val="518A65D6"/>
    <w:rsid w:val="535A05B5"/>
    <w:rsid w:val="5420258F"/>
    <w:rsid w:val="577F365F"/>
    <w:rsid w:val="594C1586"/>
    <w:rsid w:val="62695679"/>
    <w:rsid w:val="62727D79"/>
    <w:rsid w:val="6C620641"/>
    <w:rsid w:val="6E2304E8"/>
    <w:rsid w:val="6E9911C4"/>
    <w:rsid w:val="757F3623"/>
    <w:rsid w:val="76863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alloon Text"/>
    <w:basedOn w:val="1"/>
    <w:link w:val="19"/>
    <w:semiHidden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0">
    <w:name w:val="Normal (Web)"/>
    <w:basedOn w:val="1"/>
    <w:semiHidden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文档结构图 Char"/>
    <w:basedOn w:val="12"/>
    <w:link w:val="5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5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Body text|2"/>
    <w:basedOn w:val="1"/>
    <w:qFormat/>
    <w:uiPriority w:val="0"/>
    <w:pPr>
      <w:spacing w:line="430" w:lineRule="auto"/>
      <w:ind w:firstLine="400"/>
      <w:jc w:val="left"/>
    </w:pPr>
    <w:rPr>
      <w:rFonts w:ascii="宋体" w:hAnsi="宋体" w:eastAsia="宋体" w:cs="宋体"/>
      <w:color w:val="000000"/>
      <w:kern w:val="0"/>
      <w:sz w:val="24"/>
      <w:szCs w:val="24"/>
      <w:lang w:val="zh-TW" w:eastAsia="zh-TW" w:bidi="zh-TW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框文本 Char"/>
    <w:basedOn w:val="12"/>
    <w:link w:val="6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http://www.microsoft.com</Company>
  <Pages>14</Pages>
  <Words>565</Words>
  <Characters>3225</Characters>
  <Lines>26</Lines>
  <Paragraphs>7</Paragraphs>
  <TotalTime>12</TotalTime>
  <ScaleCrop>false</ScaleCrop>
  <LinksUpToDate>false</LinksUpToDate>
  <CharactersWithSpaces>3783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2021-07-29T02:28:00Z</dcterms:created>
  <dc:creator>a</dc:creator>
  <cp:lastModifiedBy>Armadillo</cp:lastModifiedBy>
  <cp:lastPrinted>2021-07-29T02:12:00Z</cp:lastPrinted>
  <dcterms:modified xsi:type="dcterms:W3CDTF">2021-07-29T02:50:44Z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CE790BD99F094CE29593ED6F0725ADDF</vt:lpwstr>
  </property>
</Properties>
</file>