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1205" w:firstLineChars="400"/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检测五所装配整体式混凝土结构建筑检测扩项研究仪器采购项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目</w:t>
      </w:r>
    </w:p>
    <w:p>
      <w:pPr>
        <w:spacing w:line="240" w:lineRule="auto"/>
        <w:ind w:firstLine="1205" w:firstLineChars="400"/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项目编号：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检五【重】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02号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）</w:t>
      </w:r>
    </w:p>
    <w:p>
      <w:pPr>
        <w:spacing w:line="240" w:lineRule="auto"/>
        <w:ind w:firstLine="1205" w:firstLineChars="400"/>
        <w:jc w:val="center"/>
        <w:rPr>
          <w:rFonts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询比公告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项目基本情况</w:t>
      </w:r>
      <w:bookmarkStart w:id="88" w:name="_GoBack"/>
      <w:bookmarkEnd w:id="88"/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宋体" w:hAnsi="宋体" w:cs="宋体"/>
          <w:kern w:val="0"/>
          <w:sz w:val="24"/>
          <w:szCs w:val="24"/>
        </w:rPr>
        <w:t>检测五所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装配整体式混凝土结构建筑检测扩项研究仪器</w:t>
      </w:r>
      <w:r>
        <w:rPr>
          <w:rFonts w:hint="eastAsia" w:ascii="宋体" w:hAnsi="宋体" w:cs="宋体"/>
          <w:kern w:val="0"/>
          <w:sz w:val="24"/>
          <w:szCs w:val="24"/>
        </w:rPr>
        <w:t>采购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项目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项目编号：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检五【重】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02号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采购控制价：1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25300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元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采购范围：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检测五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所关于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装配整体式混凝土结构建筑检测扩项研究仪器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采购,具体设备清单如下表：</w:t>
      </w:r>
    </w:p>
    <w:tbl>
      <w:tblPr>
        <w:tblStyle w:val="11"/>
        <w:tblW w:w="101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83"/>
        <w:gridCol w:w="844"/>
        <w:gridCol w:w="769"/>
        <w:gridCol w:w="1106"/>
        <w:gridCol w:w="1237"/>
        <w:gridCol w:w="3694"/>
        <w:gridCol w:w="1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检测参数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检测方法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执行标准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仪器设备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设备型号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仪器参数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灌浆饱满度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预埋传感器法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②、③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灌浆饱满度检测仪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ZBL-G1000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1.幅值测量误差：≦1dB；2.采样周期：0.8㎲；3.波形点数：512；4.频带宽度：10~100KHz；5.供电方式：交流：220V±10%，直流：+9V。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耗材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竖向预制构件底部接缝内部缺陷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超声法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①、③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非金属超声检测仪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ZBL-U5100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1.采样周期（μs）：0.025 ~ 409.6 多档可选；2.声时精度（μs）：0.025；3.声时范围（μs）：±1677700；4.发射电压（V）：65,125，500,1000四挡可调；5.通讯接口：USB，miniusb，wifi，蓝牙。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高频小直径换能器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NTK-PB-5001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辐射面直径：10mm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套筒灌浆料实体抗压强度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表面硬度法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灌浆料强度检测仪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HT-GL10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1.测强范围：40MPa ~ 120MPa；2.硬度测量范围：300~700HLDL；3.示值误差：≤±12HLDL；4.显示：1280*720；5.摄像头像素：500万；6.冲击能量：11mJ；7.球头直径：3mm。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叠合板结合面粗糙度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铺砂法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量砂筒、推平刷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叠合面粗糙度检测装置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基准板法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测深尺、透明多孔基准板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叠合面粗糙度检测装置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预埋连接件锚固抗拔力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拉拔法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拉拔仪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HC-V10S 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1.油缸中心孔：27mm；2.油缸行程：60mm；3.测量范围：0-100kN；4.常用锚具：Φ6-20；5.分辨率：0.01kN；6.精度：±1%。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成套特制夹具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1、纤维增强塑料连接件试验加载连接装置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2、金属连接件试验加载连接装置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3、吊钉试验加载连接装置（2.5T和5T两种）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4、提升套筒试验加载连接装置（M14和M20两种）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5、吊环试验加载连接装置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6、三角支撑架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外墙板接缝防水性能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红外热成像法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红外热成像仪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Fotric 315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1.红外分辨率：320*240；2.超像素(SR)：640*480；3.热灵敏度(NETD)：50mk(0.06°C)；4.视场角(FOV)：49°x 36.8°；5.空间分辨率(IFOV)：2.72mard；6.最小成像距离：0.4m；7.可见光相机：800万像素，工业级数码相机；8.测温范围：-20 °C ~ 650°C ；9.测温量程：-20 °C ~ 120°C，0 °C ~ 650°C。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模拟风雨环境喷淋装置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PCT-01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1.供水管内径：19.05mm；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2.检测时喷嘴处的水压力：200-235KPa；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3.检测时喷嘴距离接缝表面应保持约0.7m的距离。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执行标准列表：</w:t>
            </w:r>
          </w:p>
        </w:tc>
        <w:tc>
          <w:tcPr>
            <w:tcW w:w="87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①江苏省地方标准《装配整体式混凝土结构检测技术规程》DB32/T3754-2020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②中国工程建设标准化协会标准《装配式混凝土结构套筒灌浆质量检测技术规程》T/CECS683-2020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③中华人民共和国行业标准《装配式住宅建筑检测技术标准》JGJ/T485-2019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4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④中国工程建设标准化协会标准《取样法检测钢筋连接用套筒灌浆料抗压强度技术规程》T/CECS726-2020</w:t>
            </w:r>
          </w:p>
        </w:tc>
      </w:tr>
    </w:tbl>
    <w:p>
      <w:pPr>
        <w:numPr>
          <w:ilvl w:val="0"/>
          <w:numId w:val="0"/>
        </w:numPr>
        <w:spacing w:line="360" w:lineRule="auto"/>
        <w:ind w:firstLine="562" w:firstLineChars="200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供应商资格要求</w:t>
      </w:r>
    </w:p>
    <w:p>
      <w:pPr>
        <w:numPr>
          <w:ilvl w:val="0"/>
          <w:numId w:val="2"/>
        </w:numPr>
        <w:snapToGrid w:val="0"/>
        <w:spacing w:line="360" w:lineRule="auto"/>
        <w:ind w:firstLine="480" w:firstLineChars="200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具备国内独立法人资格</w:t>
      </w:r>
    </w:p>
    <w:p>
      <w:pPr>
        <w:numPr>
          <w:ilvl w:val="0"/>
          <w:numId w:val="2"/>
        </w:numPr>
        <w:snapToGrid w:val="0"/>
        <w:spacing w:line="360" w:lineRule="auto"/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对在“信用中国”网站(www.creditchina.gov.cn) 、中国政府采购网(www.ccgp.gov.cn)被列入失信被执行人、重大税收违法案件当事人名单、政府采购严重违法失信行为记录名单及其他不符合《中华人民共和国政府采购法》第二十二条规定条件的供应商，不得参与政府采购活动。</w:t>
      </w:r>
    </w:p>
    <w:p>
      <w:pPr>
        <w:numPr>
          <w:ilvl w:val="0"/>
          <w:numId w:val="2"/>
        </w:numPr>
        <w:snapToGrid w:val="0"/>
        <w:spacing w:line="360" w:lineRule="auto"/>
        <w:ind w:firstLine="480" w:firstLineChars="200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本项目不接受联合体报价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报价须知</w:t>
      </w:r>
    </w:p>
    <w:p>
      <w:pPr>
        <w:pStyle w:val="2"/>
        <w:numPr>
          <w:ilvl w:val="0"/>
          <w:numId w:val="3"/>
        </w:numPr>
        <w:spacing w:line="360" w:lineRule="auto"/>
        <w:ind w:left="0" w:leftChars="0" w:firstLine="480" w:firstLineChars="20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报价要求：所有满足资质要求的报价单位，在规定的报价截止时间前，一次性报出最具有竞争力的价格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，如有需要澄清的问题，均应在报价截止日前以书面形式通知采购负责人，随后相关人员将以书面形式予以答复；</w:t>
      </w:r>
    </w:p>
    <w:p>
      <w:pPr>
        <w:pStyle w:val="2"/>
        <w:numPr>
          <w:ilvl w:val="0"/>
          <w:numId w:val="3"/>
        </w:numPr>
        <w:spacing w:line="360" w:lineRule="auto"/>
        <w:ind w:left="0" w:leftChars="0" w:firstLine="480" w:firstLineChars="20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报价为采购人指定地点的现场交货价，包括：</w:t>
      </w:r>
    </w:p>
    <w:p>
      <w:pPr>
        <w:pStyle w:val="2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（1）货物的价格：包括货款、杂配件、运输安装调试费、验收费；</w:t>
      </w:r>
    </w:p>
    <w:p>
      <w:pPr>
        <w:pStyle w:val="2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（2）货物的标准附件、备品备件、专用工具的价格。</w:t>
      </w:r>
    </w:p>
    <w:p>
      <w:pPr>
        <w:pStyle w:val="2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（3）运输、装卸、调试、培训、技术支持、售后服务费。</w:t>
      </w:r>
    </w:p>
    <w:p>
      <w:pPr>
        <w:pStyle w:val="2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（注：报价人自行考虑完成项目所需的辅材、杂配件等数量，报价中应包含全部内容，成交后采购人不再另行支付额外费用。）</w:t>
      </w:r>
    </w:p>
    <w:p>
      <w:pPr>
        <w:pStyle w:val="2"/>
        <w:numPr>
          <w:ilvl w:val="0"/>
          <w:numId w:val="3"/>
        </w:numPr>
        <w:spacing w:line="360" w:lineRule="auto"/>
        <w:ind w:left="0" w:leftChars="0" w:firstLine="480" w:firstLineChars="20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交货地点、日期及质保期：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（1）交货时间、地点：</w:t>
      </w:r>
    </w:p>
    <w:p>
      <w:pPr>
        <w:pStyle w:val="2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交货时间：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自合同签订之日起10个日历日内交货并安装使用</w:t>
      </w:r>
    </w:p>
    <w:p>
      <w:pPr>
        <w:pStyle w:val="2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交货地点：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由采购人指定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（2）质保期：按国家有关产品“三包”规定执行“三包”，交货验收合格之日起所有设备、配件提供至少一年的免费质保。终身维修，保修期内不收取任何配件费、维修费。</w:t>
      </w:r>
    </w:p>
    <w:p>
      <w:pPr>
        <w:pStyle w:val="2"/>
        <w:numPr>
          <w:ilvl w:val="0"/>
          <w:numId w:val="3"/>
        </w:numPr>
        <w:spacing w:line="360" w:lineRule="auto"/>
        <w:ind w:left="0" w:leftChars="0" w:firstLine="480" w:firstLineChars="20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响应文件及要求格式详见附件1，合同格式讲参照附件2。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响应文件递交要求及截止时间</w:t>
      </w:r>
    </w:p>
    <w:p>
      <w:pPr>
        <w:pStyle w:val="2"/>
        <w:spacing w:line="360" w:lineRule="auto"/>
        <w:ind w:left="0" w:leftChars="0" w:firstLine="480" w:firstLineChars="20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凡有意参加报价的单位，请于2021年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日（周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）上午10：00前将响应文件邮寄/现场递交到广西南宁市北际路1号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502室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唐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工）逾期不受理（响应文件的包装未按要求密封、盖章、标记将予以拒收或作无效响应文件处理）。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成交原则</w:t>
      </w:r>
    </w:p>
    <w:p>
      <w:pPr>
        <w:pStyle w:val="2"/>
        <w:spacing w:line="360" w:lineRule="auto"/>
        <w:ind w:left="0" w:leftChars="0"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由采购单位组织评审，询比小组就参与报价单位递交的报价文件进行评审，按合理最低投标价法，确定最终成交单位。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发布公告的媒介</w:t>
      </w:r>
    </w:p>
    <w:p>
      <w:pPr>
        <w:pStyle w:val="2"/>
        <w:spacing w:line="360" w:lineRule="auto"/>
        <w:ind w:left="0" w:leftChars="0"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本次询比公告在广西现代物流集团网站（http://www.gxwuzi.com）、广西建筑工程质量检测中心网站（www.gxctc.net）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上发布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联系方式</w:t>
      </w:r>
    </w:p>
    <w:p>
      <w:pPr>
        <w:pStyle w:val="2"/>
        <w:spacing w:line="360" w:lineRule="auto"/>
        <w:ind w:left="0" w:leftChars="0" w:firstLine="480" w:firstLineChars="20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采购负责人：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  联系电话：1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9162283450</w:t>
      </w:r>
    </w:p>
    <w:p>
      <w:pPr>
        <w:pStyle w:val="2"/>
        <w:spacing w:line="360" w:lineRule="auto"/>
        <w:ind w:left="0" w:leftChars="0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附件1：《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响应文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件格式》</w:t>
      </w:r>
    </w:p>
    <w:p>
      <w:pPr>
        <w:pStyle w:val="2"/>
        <w:spacing w:line="360" w:lineRule="auto"/>
        <w:ind w:left="0" w:leftChars="0" w:firstLine="560" w:firstLineChars="200"/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附件2：《合同格式》</w:t>
      </w:r>
      <w:bookmarkStart w:id="0" w:name="_Toc12636"/>
      <w:bookmarkStart w:id="1" w:name="_Toc4609"/>
      <w:bookmarkStart w:id="2" w:name="_Toc12474"/>
    </w:p>
    <w:bookmarkEnd w:id="0"/>
    <w:bookmarkEnd w:id="1"/>
    <w:bookmarkEnd w:id="2"/>
    <w:p>
      <w:pPr>
        <w:pStyle w:val="2"/>
        <w:spacing w:line="360" w:lineRule="auto"/>
        <w:ind w:left="0" w:leftChars="0" w:firstLine="64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/>
        </w:rPr>
        <w:t xml:space="preserve">                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广西壮族自治区建筑工程质量检测中心有限公司</w:t>
      </w:r>
    </w:p>
    <w:p>
      <w:pPr>
        <w:pStyle w:val="2"/>
        <w:spacing w:line="360" w:lineRule="auto"/>
        <w:ind w:left="0" w:lef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2021年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pStyle w:val="2"/>
        <w:ind w:left="0" w:leftChars="0" w:firstLine="0" w:firstLineChars="0"/>
      </w:pPr>
    </w:p>
    <w:p>
      <w:pPr>
        <w:pStyle w:val="2"/>
        <w:ind w:firstLine="1126"/>
      </w:pPr>
    </w:p>
    <w:p>
      <w:pPr>
        <w:pStyle w:val="2"/>
        <w:ind w:firstLine="1126"/>
      </w:pPr>
    </w:p>
    <w:p>
      <w:pPr>
        <w:pStyle w:val="2"/>
        <w:ind w:firstLine="1126"/>
      </w:pPr>
    </w:p>
    <w:p>
      <w:pPr>
        <w:pStyle w:val="2"/>
        <w:ind w:firstLine="1126"/>
      </w:pPr>
    </w:p>
    <w:p>
      <w:pPr>
        <w:pStyle w:val="2"/>
        <w:ind w:firstLine="1126"/>
      </w:pPr>
    </w:p>
    <w:p>
      <w:pPr>
        <w:pStyle w:val="2"/>
        <w:ind w:firstLine="1126"/>
      </w:pPr>
    </w:p>
    <w:p>
      <w:pPr>
        <w:pStyle w:val="2"/>
        <w:ind w:firstLine="1126"/>
      </w:pPr>
    </w:p>
    <w:p>
      <w:pPr>
        <w:pStyle w:val="2"/>
        <w:ind w:firstLine="1126"/>
      </w:pPr>
    </w:p>
    <w:p>
      <w:pPr>
        <w:pStyle w:val="4"/>
        <w:numPr>
          <w:ilvl w:val="0"/>
          <w:numId w:val="0"/>
        </w:numPr>
        <w:wordWrap/>
        <w:spacing w:line="520" w:lineRule="exact"/>
        <w:jc w:val="left"/>
        <w:rPr>
          <w:rFonts w:hint="default" w:ascii="黑体" w:hAnsi="Times New Roman" w:eastAsia="黑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Times New Roman" w:eastAsia="黑体" w:cs="Times New Roman"/>
          <w:b w:val="0"/>
          <w:bCs w:val="0"/>
          <w:sz w:val="24"/>
          <w:szCs w:val="24"/>
          <w:lang w:val="en-US" w:eastAsia="zh-CN"/>
        </w:rPr>
        <w:t>附件1                                                                正本/副本</w:t>
      </w:r>
    </w:p>
    <w:p>
      <w:pPr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b/>
          <w:bCs/>
          <w:sz w:val="72"/>
          <w:szCs w:val="72"/>
        </w:rPr>
        <w:t>响应</w:t>
      </w:r>
      <w:r>
        <w:rPr>
          <w:rFonts w:ascii="黑体" w:hAnsi="Times New Roman" w:eastAsia="黑体" w:cs="Times New Roman"/>
          <w:b/>
          <w:bCs/>
          <w:sz w:val="72"/>
          <w:szCs w:val="72"/>
        </w:rPr>
        <w:t>文件</w:t>
      </w:r>
    </w:p>
    <w:p>
      <w:pPr>
        <w:rPr>
          <w:rFonts w:ascii="Times New Roman" w:hAnsi="Times New Roman" w:eastAsia="黑体" w:cs="Times New Roman"/>
          <w:sz w:val="28"/>
          <w:szCs w:val="28"/>
        </w:rPr>
      </w:pPr>
    </w:p>
    <w:p>
      <w:pPr>
        <w:rPr>
          <w:rFonts w:ascii="Times New Roman" w:hAnsi="Times New Roman" w:eastAsia="黑体" w:cs="Times New Roman"/>
          <w:sz w:val="28"/>
          <w:szCs w:val="28"/>
        </w:rPr>
      </w:pPr>
    </w:p>
    <w:p>
      <w:pPr>
        <w:rPr>
          <w:rFonts w:ascii="Times New Roman" w:hAnsi="Times New Roman" w:eastAsia="黑体" w:cs="Times New Roman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项目名称：检测五所装配整体式混凝土结构建筑检测扩项研究仪器采购项目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项目编号：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检五【重】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02号</w:t>
      </w:r>
    </w:p>
    <w:p>
      <w:pPr>
        <w:spacing w:line="600" w:lineRule="exact"/>
        <w:rPr>
          <w:rFonts w:ascii="宋体" w:hAnsi="宋体" w:eastAsia="宋体" w:cs="宋体"/>
          <w:szCs w:val="21"/>
        </w:rPr>
      </w:pPr>
    </w:p>
    <w:p>
      <w:pPr>
        <w:spacing w:line="600" w:lineRule="exact"/>
        <w:rPr>
          <w:rFonts w:ascii="宋体" w:hAnsi="宋体" w:eastAsia="宋体" w:cs="宋体"/>
          <w:szCs w:val="21"/>
        </w:rPr>
      </w:pPr>
    </w:p>
    <w:p>
      <w:pPr>
        <w:spacing w:line="600" w:lineRule="exact"/>
        <w:ind w:firstLine="435"/>
        <w:jc w:val="center"/>
        <w:rPr>
          <w:rFonts w:ascii="宋体" w:hAnsi="宋体" w:eastAsia="宋体" w:cs="宋体"/>
          <w:sz w:val="28"/>
          <w:szCs w:val="28"/>
        </w:rPr>
      </w:pPr>
    </w:p>
    <w:p>
      <w:pPr>
        <w:spacing w:line="600" w:lineRule="exact"/>
        <w:ind w:firstLine="435"/>
        <w:jc w:val="center"/>
        <w:rPr>
          <w:rFonts w:ascii="宋体" w:hAnsi="宋体" w:eastAsia="宋体" w:cs="宋体"/>
          <w:sz w:val="28"/>
          <w:szCs w:val="28"/>
        </w:rPr>
      </w:pPr>
    </w:p>
    <w:p>
      <w:pPr>
        <w:spacing w:line="600" w:lineRule="exact"/>
        <w:ind w:firstLine="435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（供应商名称）   </w:t>
      </w:r>
      <w:r>
        <w:rPr>
          <w:rFonts w:hint="eastAsia" w:ascii="宋体" w:hAnsi="宋体" w:eastAsia="宋体" w:cs="宋体"/>
          <w:sz w:val="28"/>
          <w:szCs w:val="28"/>
        </w:rPr>
        <w:t>（盖章）</w:t>
      </w:r>
    </w:p>
    <w:p>
      <w:pPr>
        <w:spacing w:line="600" w:lineRule="exact"/>
        <w:ind w:firstLine="435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月  日</w:t>
      </w:r>
    </w:p>
    <w:p>
      <w:pPr>
        <w:pStyle w:val="2"/>
        <w:ind w:firstLine="1126"/>
      </w:pPr>
    </w:p>
    <w:p>
      <w:pPr>
        <w:spacing w:line="380" w:lineRule="exact"/>
        <w:jc w:val="center"/>
        <w:rPr>
          <w:rFonts w:ascii="黑体" w:hAnsi="宋体" w:eastAsia="黑体" w:cs="Times New Roman"/>
          <w:b/>
          <w:sz w:val="44"/>
          <w:szCs w:val="44"/>
        </w:rPr>
      </w:pPr>
    </w:p>
    <w:p>
      <w:pPr>
        <w:pStyle w:val="2"/>
      </w:pPr>
    </w:p>
    <w:p>
      <w:pPr>
        <w:spacing w:line="500" w:lineRule="exact"/>
        <w:jc w:val="center"/>
        <w:rPr>
          <w:rFonts w:ascii="黑体" w:hAnsi="宋体" w:eastAsia="黑体" w:cs="Times New Roman"/>
          <w:b/>
          <w:sz w:val="44"/>
          <w:szCs w:val="44"/>
        </w:rPr>
      </w:pPr>
    </w:p>
    <w:p>
      <w:pPr>
        <w:rPr>
          <w:rFonts w:hint="eastAsia" w:ascii="黑体" w:hAnsi="宋体" w:eastAsia="黑体" w:cs="Times New Roman"/>
          <w:b/>
          <w:sz w:val="44"/>
          <w:szCs w:val="44"/>
        </w:rPr>
      </w:pPr>
      <w:r>
        <w:rPr>
          <w:rFonts w:hint="eastAsia" w:ascii="黑体" w:hAnsi="宋体" w:eastAsia="黑体" w:cs="Times New Roman"/>
          <w:b/>
          <w:sz w:val="44"/>
          <w:szCs w:val="44"/>
        </w:rPr>
        <w:br w:type="page"/>
      </w:r>
    </w:p>
    <w:p>
      <w:pPr>
        <w:spacing w:line="500" w:lineRule="exact"/>
        <w:jc w:val="center"/>
        <w:rPr>
          <w:rFonts w:ascii="黑体" w:hAnsi="宋体" w:eastAsia="黑体" w:cs="Times New Roman"/>
          <w:b/>
          <w:sz w:val="44"/>
          <w:szCs w:val="44"/>
        </w:rPr>
      </w:pPr>
      <w:r>
        <w:rPr>
          <w:rFonts w:hint="eastAsia" w:ascii="黑体" w:hAnsi="宋体" w:eastAsia="黑体" w:cs="Times New Roman"/>
          <w:b/>
          <w:sz w:val="44"/>
          <w:szCs w:val="44"/>
        </w:rPr>
        <w:t>目  录</w:t>
      </w:r>
    </w:p>
    <w:p>
      <w:pPr>
        <w:spacing w:line="380" w:lineRule="exact"/>
        <w:rPr>
          <w:rFonts w:ascii="宋体" w:hAnsi="宋体" w:eastAsia="宋体" w:cs="Times New Roman"/>
          <w:b/>
          <w:szCs w:val="21"/>
        </w:rPr>
      </w:pPr>
    </w:p>
    <w:p>
      <w:pPr>
        <w:spacing w:line="380" w:lineRule="exact"/>
        <w:rPr>
          <w:rFonts w:ascii="宋体" w:hAnsi="宋体" w:eastAsia="宋体" w:cs="Times New Roman"/>
          <w:b/>
          <w:szCs w:val="21"/>
        </w:rPr>
      </w:pPr>
    </w:p>
    <w:p>
      <w:pPr>
        <w:spacing w:line="40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一、报价函</w:t>
      </w:r>
    </w:p>
    <w:p>
      <w:pPr>
        <w:spacing w:line="40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二、资格证明文件</w:t>
      </w:r>
    </w:p>
    <w:p>
      <w:pPr>
        <w:pStyle w:val="2"/>
        <w:ind w:left="0" w:leftChars="0" w:firstLine="0" w:firstLineChars="0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   三、服务承诺书</w:t>
      </w:r>
    </w:p>
    <w:p>
      <w:pPr>
        <w:spacing w:line="40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spacing w:line="400" w:lineRule="exact"/>
        <w:rPr>
          <w:rFonts w:ascii="Times New Roman" w:hAnsi="Times New Roman" w:eastAsia="宋体" w:cs="Times New Roman"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sz w:val="30"/>
          <w:szCs w:val="30"/>
        </w:rPr>
        <w:br w:type="page"/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一、报 价 函</w:t>
      </w:r>
    </w:p>
    <w:p>
      <w:pPr>
        <w:spacing w:line="500" w:lineRule="exact"/>
        <w:rPr>
          <w:rFonts w:ascii="宋体" w:hAnsi="宋体" w:eastAsia="宋体" w:cs="Times New Roman"/>
          <w:b/>
          <w:szCs w:val="21"/>
          <w:u w:val="single"/>
        </w:rPr>
      </w:pPr>
      <w:r>
        <w:rPr>
          <w:rFonts w:hint="eastAsia" w:ascii="宋体" w:hAnsi="宋体" w:eastAsia="宋体" w:cs="Times New Roman"/>
          <w:b/>
          <w:szCs w:val="21"/>
          <w:u w:val="single"/>
        </w:rPr>
        <w:t>致</w:t>
      </w:r>
      <w:r>
        <w:rPr>
          <w:rFonts w:hint="eastAsia" w:ascii="宋体" w:hAnsi="宋体" w:eastAsia="宋体" w:cs="Times New Roman"/>
          <w:b/>
          <w:szCs w:val="21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Times New Roman"/>
          <w:szCs w:val="21"/>
        </w:rPr>
        <w:t>(采购单位)：</w:t>
      </w:r>
    </w:p>
    <w:p>
      <w:pPr>
        <w:spacing w:line="640" w:lineRule="exact"/>
        <w:ind w:firstLine="570"/>
        <w:rPr>
          <w:rFonts w:hint="eastAsia" w:ascii="宋体" w:hAnsi="Courier New" w:eastAsia="宋体" w:cs="Times New Roman"/>
          <w:szCs w:val="24"/>
        </w:rPr>
      </w:pPr>
      <w:r>
        <w:rPr>
          <w:rFonts w:hint="eastAsia" w:ascii="宋体" w:hAnsi="Courier New" w:eastAsia="宋体" w:cs="Times New Roman"/>
          <w:szCs w:val="24"/>
        </w:rPr>
        <w:t>根据贵方项目的询比公告，</w:t>
      </w:r>
      <w:r>
        <w:rPr>
          <w:rFonts w:hint="eastAsia" w:ascii="宋体" w:hAnsi="宋体" w:eastAsia="宋体" w:cs="宋体"/>
          <w:szCs w:val="21"/>
        </w:rPr>
        <w:t>我方</w:t>
      </w:r>
      <w:r>
        <w:rPr>
          <w:rFonts w:hint="eastAsia" w:ascii="宋体" w:hAnsi="宋体" w:eastAsia="宋体" w:cs="宋体"/>
          <w:szCs w:val="21"/>
          <w:u w:val="single"/>
        </w:rPr>
        <w:t>(填姓名和职务)</w:t>
      </w:r>
      <w:r>
        <w:rPr>
          <w:rFonts w:hint="eastAsia" w:ascii="宋体" w:hAnsi="宋体" w:eastAsia="宋体" w:cs="宋体"/>
          <w:szCs w:val="21"/>
        </w:rPr>
        <w:t>经正式授权并代表报价供应商</w:t>
      </w:r>
      <w:r>
        <w:rPr>
          <w:rFonts w:hint="eastAsia" w:ascii="宋体" w:hAnsi="宋体" w:eastAsia="宋体" w:cs="宋体"/>
          <w:szCs w:val="21"/>
          <w:u w:val="single"/>
        </w:rPr>
        <w:t>(供应商名称)</w:t>
      </w:r>
      <w:r>
        <w:rPr>
          <w:rFonts w:hint="eastAsia" w:ascii="宋体" w:hAnsi="宋体" w:eastAsia="宋体" w:cs="宋体"/>
          <w:szCs w:val="21"/>
        </w:rPr>
        <w:t>提交响应文件原件</w:t>
      </w:r>
      <w:r>
        <w:rPr>
          <w:rFonts w:hint="eastAsia" w:ascii="宋体" w:hAnsi="宋体" w:eastAsia="宋体" w:cs="宋体"/>
          <w:szCs w:val="21"/>
          <w:highlight w:val="yellow"/>
        </w:rPr>
        <w:t>正本一份副本</w:t>
      </w:r>
      <w:r>
        <w:rPr>
          <w:rFonts w:hint="eastAsia" w:ascii="宋体" w:hAnsi="宋体" w:eastAsia="宋体" w:cs="宋体"/>
          <w:szCs w:val="21"/>
          <w:highlight w:val="yellow"/>
          <w:lang w:eastAsia="zh-CN"/>
        </w:rPr>
        <w:t>一</w:t>
      </w:r>
      <w:r>
        <w:rPr>
          <w:rFonts w:hint="eastAsia" w:ascii="宋体" w:hAnsi="宋体" w:eastAsia="宋体" w:cs="宋体"/>
          <w:szCs w:val="21"/>
          <w:highlight w:val="yellow"/>
        </w:rPr>
        <w:t>份</w:t>
      </w:r>
      <w:r>
        <w:rPr>
          <w:rFonts w:hint="eastAsia" w:ascii="宋体" w:hAnsi="宋体" w:eastAsia="宋体" w:cs="宋体"/>
          <w:szCs w:val="21"/>
        </w:rPr>
        <w:t>；</w:t>
      </w:r>
      <w:r>
        <w:rPr>
          <w:rFonts w:hint="eastAsia" w:ascii="宋体" w:hAnsi="Courier New" w:eastAsia="宋体" w:cs="Times New Roman"/>
          <w:szCs w:val="24"/>
        </w:rPr>
        <w:t>我方经考察和研究该项目询价公告的采购需求后，我单位报价如下：</w:t>
      </w:r>
    </w:p>
    <w:tbl>
      <w:tblPr>
        <w:tblStyle w:val="11"/>
        <w:tblW w:w="105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83"/>
        <w:gridCol w:w="844"/>
        <w:gridCol w:w="769"/>
        <w:gridCol w:w="1106"/>
        <w:gridCol w:w="881"/>
        <w:gridCol w:w="2006"/>
        <w:gridCol w:w="938"/>
        <w:gridCol w:w="825"/>
        <w:gridCol w:w="881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检测参数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检测方法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执行标准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仪器设备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设备型号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仪器参数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数量（台）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设备型号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灌浆饱满度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预埋传感器法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②、③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灌浆饱满度检测仪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ZBL-G1000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1.幅值测量误差：≦1dB；2.采样周期：0.8㎲；3.波形点数：512；4.频带宽度：10~100KHz；5.供电方式：交流：220V±10%，直流：+9V。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耗材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竖向预制构件底部接缝内部缺陷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超声法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①、③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非金属超声检测仪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ZBL-U5100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1.采样周期（μs）：0.025 ~ 409.6 多档可选；2.声时精度（μs）：0.025；3.声时范围（μs）：±1677700；4.发射电压（V）：65,125，500,1000四挡可调；5.通讯接口：USB，miniusb，wifi，蓝牙。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高频小直径换能器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NTK-PB-5001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辐射面直径：10mm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套筒灌浆料实体抗压强度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表面硬度法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灌浆料强度检测仪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HT-GL10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1.测强范围：40MPa ~ 120MPa；2.硬度测量范围：300~700HLDL；3.示值误差：≤±12HLDL；4.显示：1280*720；5.摄像头像素：500万；6.冲击能量：11mJ；7.球头直径：3mm。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叠合板结合面粗糙度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铺砂法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量砂筒、推平刷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叠合面粗糙度检测装置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基准板法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测深尺、透明多孔基准板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叠合面粗糙度检测装置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预埋连接件锚固抗拔力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拉拔法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拉拔仪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HC-V10S 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1.油缸中心孔：27mm；2.油缸行程：60mm；3.测量范围：0-100kN；4.常用锚具：Φ6-20；5.分辨率：0.01kN；6.精度：±1%。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成套特制夹具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1、纤维增强塑料连接件试验加载连接装置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2、金属连接件试验加载连接装置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3、吊钉试验加载连接装置（2.5T和5T两种）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4、提升套筒试验加载连接装置（M14和M20两种）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5、吊环试验加载连接装置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6、三角支撑架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外墙板接缝防水性能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红外热成像法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红外热成像仪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Fotric 315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1.红外分辨率：320*240；2.超像素(SR)：640*480；3.热灵敏度(NETD)：50mk(0.06°C)；4.视场角(FOV)：49°x 36.8°；5.空间分辨率(IFOV)：2.72mard；6.最小成像距离：0.4m；7.可见光相机：800万像素，工业级数码相机；8.测温范围：-20 °C ~ 650°C ；9.测温量程：-20 °C ~ 120°C，0 °C ~ 650°C。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模拟风雨环境喷淋装置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PCT-01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1.供水管内径：19.05mm；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2.检测时喷嘴处的水压力：200-235KPa；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3.检测时喷嘴距离接缝表面应保持约0.7m的距离。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执行标准列表：</w:t>
            </w:r>
          </w:p>
        </w:tc>
        <w:tc>
          <w:tcPr>
            <w:tcW w:w="9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①江苏省地方标准《装配整体式混凝土结构检测技术规程》DB32/T3754-2020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②中国工程建设标准化协会标准《装配式混凝土结构套筒灌浆质量检测技术规程》T/CECS683-2020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③中华人民共和国行业标准《装配式住宅建筑检测技术标准》JGJ/T485-2019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④中国工程建设标准化协会标准《取样法检测钢筋连接用套筒灌浆料抗压强度技术规程》T/CECS726-2020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0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40" w:lineRule="exact"/>
              <w:jc w:val="left"/>
              <w:rPr>
                <w:rFonts w:ascii="宋体" w:hAnsi="Courier New" w:eastAsia="宋体" w:cs="Times New Roman"/>
                <w:sz w:val="32"/>
                <w:szCs w:val="40"/>
                <w:u w:val="single"/>
              </w:rPr>
            </w:pPr>
            <w:r>
              <w:rPr>
                <w:rFonts w:hint="eastAsia" w:ascii="宋体" w:hAnsi="Courier New" w:eastAsia="宋体" w:cs="Times New Roman"/>
                <w:sz w:val="32"/>
                <w:szCs w:val="40"/>
              </w:rPr>
              <w:t>总报价：人民币合计金额（大写）</w:t>
            </w:r>
          </w:p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ind w:firstLine="840" w:firstLineChars="400"/>
              <w:rPr>
                <w:rFonts w:ascii="宋体" w:hAnsi="Courier New" w:eastAsia="宋体" w:cs="Times New Roman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ourier New" w:eastAsia="宋体" w:cs="Times New Roman"/>
                <w:sz w:val="28"/>
                <w:szCs w:val="36"/>
              </w:rPr>
            </w:pPr>
            <w:r>
              <w:rPr>
                <w:rFonts w:hint="eastAsia" w:ascii="宋体" w:hAnsi="Courier New" w:eastAsia="宋体" w:cs="Times New Roman"/>
                <w:sz w:val="28"/>
                <w:szCs w:val="36"/>
              </w:rPr>
              <w:t>（小写）</w:t>
            </w:r>
            <w:r>
              <w:rPr>
                <w:rFonts w:hint="eastAsia" w:ascii="宋体" w:hAnsi="Courier New" w:eastAsia="宋体" w:cs="Times New Roman"/>
                <w:sz w:val="28"/>
                <w:szCs w:val="36"/>
                <w:u w:val="single"/>
              </w:rPr>
              <w:t xml:space="preserve">　                      </w:t>
            </w:r>
            <w:r>
              <w:rPr>
                <w:rFonts w:hint="eastAsia" w:ascii="宋体" w:hAnsi="Courier New" w:eastAsia="宋体" w:cs="Times New Roman"/>
                <w:sz w:val="32"/>
                <w:szCs w:val="40"/>
                <w:u w:val="single"/>
              </w:rPr>
              <w:t xml:space="preserve"> </w:t>
            </w:r>
          </w:p>
        </w:tc>
      </w:tr>
    </w:tbl>
    <w:p>
      <w:pPr>
        <w:pStyle w:val="2"/>
        <w:rPr>
          <w:rFonts w:hint="eastAsia" w:ascii="宋体" w:hAnsi="Courier New" w:eastAsia="宋体" w:cs="Times New Roman"/>
          <w:szCs w:val="24"/>
        </w:rPr>
      </w:pPr>
    </w:p>
    <w:p>
      <w:pPr>
        <w:pStyle w:val="2"/>
        <w:rPr>
          <w:rFonts w:hint="eastAsia" w:ascii="宋体" w:hAnsi="Courier New" w:eastAsia="宋体" w:cs="Times New Roman"/>
          <w:szCs w:val="24"/>
        </w:rPr>
      </w:pPr>
    </w:p>
    <w:p>
      <w:pPr>
        <w:spacing w:line="40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投标人：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（全称）                 （盖单位公章/签字）          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地址：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                              邮编：            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电话： 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 xml:space="preserve">            </w:t>
      </w:r>
      <w:r>
        <w:rPr>
          <w:rFonts w:hint="eastAsia" w:ascii="Times New Roman" w:hAnsi="Times New Roman" w:eastAsia="宋体" w:cs="Times New Roman"/>
          <w:szCs w:val="24"/>
        </w:rPr>
        <w:t>传真：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法定代表人或授权委托人：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   （签字）                   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日期：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     年     月    日</w:t>
      </w:r>
    </w:p>
    <w:p>
      <w:pPr>
        <w:rPr>
          <w:rFonts w:hint="eastAsia" w:ascii="Arial" w:hAnsi="Arial" w:eastAsia="黑体" w:cs="Times New Roman"/>
          <w:b/>
          <w:bCs/>
          <w:sz w:val="32"/>
          <w:szCs w:val="32"/>
        </w:rPr>
      </w:pPr>
      <w:bookmarkStart w:id="3" w:name="_Toc329157303"/>
      <w:bookmarkStart w:id="4" w:name="_Toc246094938"/>
      <w:bookmarkStart w:id="5" w:name="_Toc246095482"/>
      <w:bookmarkStart w:id="6" w:name="_Toc246095544"/>
      <w:r>
        <w:rPr>
          <w:rFonts w:hint="eastAsia" w:ascii="Arial" w:hAnsi="Arial" w:eastAsia="黑体" w:cs="Times New Roman"/>
          <w:b/>
          <w:bCs/>
          <w:sz w:val="32"/>
          <w:szCs w:val="32"/>
        </w:rPr>
        <w:br w:type="page"/>
      </w:r>
    </w:p>
    <w:p>
      <w:pPr>
        <w:keepNext/>
        <w:keepLines/>
        <w:spacing w:before="260" w:after="260" w:line="413" w:lineRule="auto"/>
        <w:jc w:val="center"/>
        <w:outlineLvl w:val="1"/>
        <w:rPr>
          <w:rFonts w:ascii="Arial" w:hAnsi="Arial" w:eastAsia="黑体" w:cs="Times New Roman"/>
          <w:b/>
          <w:bCs/>
          <w:sz w:val="32"/>
          <w:szCs w:val="32"/>
        </w:rPr>
      </w:pPr>
      <w:r>
        <w:rPr>
          <w:rFonts w:hint="eastAsia" w:ascii="Arial" w:hAnsi="Arial" w:eastAsia="黑体" w:cs="Times New Roman"/>
          <w:b/>
          <w:bCs/>
          <w:sz w:val="32"/>
          <w:szCs w:val="32"/>
        </w:rPr>
        <w:t>二、</w:t>
      </w:r>
      <w:bookmarkEnd w:id="3"/>
      <w:bookmarkEnd w:id="4"/>
      <w:bookmarkEnd w:id="5"/>
      <w:bookmarkEnd w:id="6"/>
      <w:r>
        <w:rPr>
          <w:rFonts w:hint="eastAsia" w:ascii="Arial" w:hAnsi="Arial" w:eastAsia="黑体" w:cs="Times New Roman"/>
          <w:b/>
          <w:bCs/>
          <w:sz w:val="32"/>
          <w:szCs w:val="32"/>
        </w:rPr>
        <w:t>资格证明文件</w:t>
      </w:r>
    </w:p>
    <w:p>
      <w:pPr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1、有效的 “营业执照”副本或《事业单位法人证书》复印件（加盖单位公章，</w:t>
      </w:r>
      <w:r>
        <w:rPr>
          <w:rFonts w:hint="eastAsia" w:ascii="宋体" w:hAnsi="宋体" w:eastAsia="宋体" w:cs="宋体"/>
          <w:b/>
          <w:sz w:val="28"/>
          <w:szCs w:val="28"/>
        </w:rPr>
        <w:t>必须提供</w:t>
      </w:r>
      <w:r>
        <w:rPr>
          <w:rFonts w:hint="eastAsia" w:ascii="宋体" w:hAnsi="宋体" w:eastAsia="宋体" w:cs="宋体"/>
          <w:sz w:val="28"/>
          <w:szCs w:val="28"/>
        </w:rPr>
        <w:t>）；</w:t>
      </w:r>
    </w:p>
    <w:p>
      <w:pPr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2、法定代表人有效的身份证复印件（加盖单位公章，</w:t>
      </w:r>
      <w:r>
        <w:rPr>
          <w:rFonts w:hint="eastAsia" w:ascii="宋体" w:hAnsi="宋体" w:eastAsia="宋体" w:cs="宋体"/>
          <w:b/>
          <w:sz w:val="28"/>
          <w:szCs w:val="28"/>
        </w:rPr>
        <w:t>必须提供</w:t>
      </w:r>
      <w:r>
        <w:rPr>
          <w:rFonts w:hint="eastAsia" w:ascii="宋体" w:hAnsi="宋体" w:eastAsia="宋体" w:cs="宋体"/>
          <w:sz w:val="28"/>
          <w:szCs w:val="28"/>
        </w:rPr>
        <w:t>）；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3、法人授权委托书原件和委托代理人身份证复印件（加盖单位公章，委托代理时</w:t>
      </w:r>
      <w:r>
        <w:rPr>
          <w:rFonts w:hint="eastAsia" w:ascii="宋体" w:hAnsi="宋体" w:eastAsia="宋体" w:cs="宋体"/>
          <w:b/>
          <w:sz w:val="28"/>
          <w:szCs w:val="28"/>
        </w:rPr>
        <w:t>必须提供</w:t>
      </w:r>
      <w:r>
        <w:rPr>
          <w:rFonts w:hint="eastAsia" w:ascii="宋体" w:hAnsi="宋体" w:eastAsia="宋体" w:cs="宋体"/>
          <w:sz w:val="28"/>
          <w:szCs w:val="28"/>
        </w:rPr>
        <w:t>）；</w:t>
      </w:r>
    </w:p>
    <w:p>
      <w:pPr>
        <w:pStyle w:val="2"/>
        <w:ind w:left="0" w:leftChars="0" w:firstLine="0" w:firstLineChars="0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4、在“信用中国”网站（www.creditchina.gov.cn）、中国政府采购网(www.ccgp.gov.cn)查询相关竞标人主体信用记录截图（</w:t>
      </w:r>
      <w:r>
        <w:rPr>
          <w:rFonts w:hint="eastAsia" w:ascii="宋体" w:hAnsi="宋体" w:eastAsia="宋体" w:cs="宋体"/>
          <w:sz w:val="28"/>
          <w:szCs w:val="28"/>
        </w:rPr>
        <w:t>加盖单位公章，</w:t>
      </w:r>
      <w:r>
        <w:rPr>
          <w:rFonts w:hint="eastAsia" w:ascii="宋体" w:hAnsi="宋体" w:eastAsia="宋体" w:cs="宋体"/>
          <w:b/>
          <w:sz w:val="28"/>
          <w:szCs w:val="28"/>
        </w:rPr>
        <w:t>必须提供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）；</w:t>
      </w:r>
    </w:p>
    <w:p>
      <w:pPr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sz w:val="28"/>
          <w:szCs w:val="28"/>
        </w:rPr>
        <w:t>投标人认为需要说明的其他文件和材料。</w:t>
      </w:r>
    </w:p>
    <w:p>
      <w:pPr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  <w:sectPr>
          <w:footerReference r:id="rId3" w:type="default"/>
          <w:pgSz w:w="11906" w:h="16838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ind w:leftChars="552"/>
        <w:jc w:val="center"/>
        <w:rPr>
          <w:rFonts w:hint="eastAsia" w:ascii="Arial" w:hAnsi="Arial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Arial" w:hAnsi="Arial" w:eastAsia="黑体" w:cs="Times New Roman"/>
          <w:b/>
          <w:bCs/>
          <w:sz w:val="32"/>
          <w:szCs w:val="32"/>
          <w:lang w:val="en-US" w:eastAsia="zh-CN"/>
        </w:rPr>
        <w:t>三、服务承诺书</w:t>
      </w:r>
    </w:p>
    <w:p>
      <w:pPr>
        <w:pStyle w:val="2"/>
        <w:widowControl w:val="0"/>
        <w:numPr>
          <w:ilvl w:val="0"/>
          <w:numId w:val="0"/>
        </w:numPr>
        <w:spacing w:after="120"/>
        <w:jc w:val="center"/>
        <w:rPr>
          <w:rFonts w:hint="eastAsia" w:ascii="Arial" w:hAnsi="Arial" w:eastAsia="黑体" w:cs="Times New Roman"/>
          <w:b/>
          <w:bCs/>
          <w:sz w:val="32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after="120"/>
        <w:jc w:val="center"/>
        <w:rPr>
          <w:rFonts w:hint="eastAsia" w:ascii="Arial" w:hAnsi="Arial" w:eastAsia="黑体" w:cs="Times New Roman"/>
          <w:b/>
          <w:bCs/>
          <w:sz w:val="32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after="120"/>
        <w:jc w:val="center"/>
        <w:sectPr>
          <w:pgSz w:w="11906" w:h="16838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 w:ascii="Arial" w:hAnsi="Arial" w:eastAsia="黑体" w:cs="Times New Roman"/>
          <w:b/>
          <w:bCs/>
          <w:sz w:val="32"/>
          <w:szCs w:val="32"/>
          <w:lang w:val="en-US" w:eastAsia="zh-CN"/>
        </w:rPr>
        <w:t>（格式自拟，</w:t>
      </w:r>
      <w:r>
        <w:rPr>
          <w:rFonts w:hint="eastAsia" w:ascii="Arial" w:hAnsi="Arial" w:eastAsia="黑体" w:cs="Times New Roman"/>
          <w:b/>
          <w:bCs/>
          <w:color w:val="FF0000"/>
          <w:sz w:val="32"/>
          <w:szCs w:val="32"/>
          <w:lang w:val="en-US" w:eastAsia="zh-CN"/>
        </w:rPr>
        <w:t>必须提供</w:t>
      </w:r>
      <w:r>
        <w:rPr>
          <w:rFonts w:hint="eastAsia" w:ascii="Arial" w:hAnsi="Arial" w:eastAsia="黑体" w:cs="Times New Roman"/>
          <w:b/>
          <w:bCs/>
          <w:sz w:val="32"/>
          <w:szCs w:val="32"/>
          <w:lang w:val="en-US" w:eastAsia="zh-CN"/>
        </w:rPr>
        <w:t>）</w:t>
      </w: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15" w:lineRule="auto"/>
        <w:jc w:val="left"/>
        <w:textAlignment w:val="auto"/>
        <w:rPr>
          <w:rFonts w:hint="default" w:ascii="黑体" w:hAnsi="Times New Roman" w:eastAsia="黑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Times New Roman" w:eastAsia="黑体" w:cs="Times New Roman"/>
          <w:b w:val="0"/>
          <w:bCs w:val="0"/>
          <w:sz w:val="24"/>
          <w:szCs w:val="24"/>
          <w:lang w:val="en-US" w:eastAsia="zh-CN"/>
        </w:rPr>
        <w:t>附件2</w:t>
      </w:r>
    </w:p>
    <w:p>
      <w:pPr>
        <w:numPr>
          <w:ilvl w:val="0"/>
          <w:numId w:val="0"/>
        </w:numPr>
        <w:spacing w:line="380" w:lineRule="atLeast"/>
        <w:jc w:val="center"/>
        <w:rPr>
          <w:rFonts w:hint="eastAsia" w:asciiTheme="majorEastAsia" w:hAnsiTheme="majorEastAsia" w:eastAsiaTheme="majorEastAsia" w:cstheme="majorEastAsia"/>
          <w:b/>
          <w:sz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lang w:val="en-US" w:eastAsia="zh-CN"/>
        </w:rPr>
        <w:t>采购</w:t>
      </w:r>
      <w:r>
        <w:rPr>
          <w:rFonts w:hint="eastAsia" w:asciiTheme="majorEastAsia" w:hAnsiTheme="majorEastAsia" w:eastAsiaTheme="majorEastAsia" w:cstheme="majorEastAsia"/>
          <w:b/>
          <w:sz w:val="44"/>
        </w:rPr>
        <w:t>合同（格式）</w:t>
      </w:r>
    </w:p>
    <w:p>
      <w:pPr>
        <w:numPr>
          <w:ilvl w:val="0"/>
          <w:numId w:val="0"/>
        </w:numPr>
        <w:spacing w:line="380" w:lineRule="atLeast"/>
        <w:jc w:val="center"/>
        <w:rPr>
          <w:rFonts w:hint="eastAsia" w:asciiTheme="majorEastAsia" w:hAnsiTheme="majorEastAsia" w:eastAsiaTheme="majorEastAsia" w:cstheme="majorEastAsia"/>
          <w:b/>
          <w:sz w:val="44"/>
        </w:rPr>
      </w:pPr>
    </w:p>
    <w:p>
      <w:pPr>
        <w:numPr>
          <w:ilvl w:val="0"/>
          <w:numId w:val="0"/>
        </w:numPr>
        <w:spacing w:line="380" w:lineRule="atLeast"/>
        <w:jc w:val="center"/>
        <w:rPr>
          <w:rFonts w:asciiTheme="majorEastAsia" w:hAnsiTheme="majorEastAsia" w:eastAsiaTheme="majorEastAsia" w:cstheme="majorEastAsia"/>
          <w:b/>
          <w:sz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</w:rPr>
        <w:t>销 售 合 同</w:t>
      </w:r>
    </w:p>
    <w:p>
      <w:pPr>
        <w:spacing w:line="380" w:lineRule="atLeast"/>
        <w:jc w:val="center"/>
        <w:rPr>
          <w:rFonts w:asciiTheme="majorEastAsia" w:hAnsiTheme="majorEastAsia" w:eastAsiaTheme="majorEastAsia" w:cstheme="majorEastAsia"/>
          <w:sz w:val="22"/>
          <w:szCs w:val="24"/>
        </w:rPr>
      </w:pPr>
    </w:p>
    <w:p>
      <w:pPr>
        <w:spacing w:line="340" w:lineRule="atLeast"/>
        <w:rPr>
          <w:rFonts w:asciiTheme="majorEastAsia" w:hAnsiTheme="majorEastAsia" w:eastAsiaTheme="majorEastAsia" w:cstheme="majorEastAsia"/>
          <w:sz w:val="22"/>
          <w:szCs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合同编号：</w:t>
      </w:r>
    </w:p>
    <w:p>
      <w:pPr>
        <w:spacing w:line="340" w:lineRule="atLeast"/>
        <w:rPr>
          <w:rFonts w:asciiTheme="majorEastAsia" w:hAnsiTheme="majorEastAsia" w:eastAsiaTheme="majorEastAsia" w:cstheme="majorEastAsia"/>
          <w:sz w:val="22"/>
          <w:szCs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合同地点：</w:t>
      </w:r>
    </w:p>
    <w:p>
      <w:pPr>
        <w:spacing w:line="340" w:lineRule="atLeast"/>
        <w:rPr>
          <w:rFonts w:asciiTheme="majorEastAsia" w:hAnsiTheme="majorEastAsia" w:eastAsiaTheme="majorEastAsia" w:cstheme="majorEastAsia"/>
          <w:sz w:val="22"/>
          <w:szCs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签订时间：</w:t>
      </w:r>
    </w:p>
    <w:p>
      <w:pPr>
        <w:spacing w:line="340" w:lineRule="atLeast"/>
        <w:rPr>
          <w:rFonts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甲方：</w:t>
      </w:r>
      <w:r>
        <w:rPr>
          <w:rFonts w:hint="eastAsia" w:asciiTheme="majorEastAsia" w:hAnsiTheme="majorEastAsia" w:eastAsiaTheme="majorEastAsia" w:cstheme="majorEastAsia"/>
          <w:sz w:val="22"/>
          <w:szCs w:val="24"/>
          <w:u w:val="single"/>
        </w:rPr>
        <w:t xml:space="preserve"> 广西壮族自治区建筑工程质量检测中心有限公司 </w:t>
      </w:r>
    </w:p>
    <w:p>
      <w:pPr>
        <w:spacing w:line="340" w:lineRule="atLeast"/>
        <w:rPr>
          <w:rFonts w:hint="default" w:asciiTheme="majorEastAsia" w:hAnsiTheme="majorEastAsia" w:eastAsiaTheme="majorEastAsia" w:cstheme="majorEastAsia"/>
          <w:sz w:val="22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甲方联系人：</w:t>
      </w:r>
      <w:r>
        <w:rPr>
          <w:rFonts w:hint="eastAsia" w:asciiTheme="majorEastAsia" w:hAnsiTheme="majorEastAsia" w:eastAsiaTheme="majorEastAsia" w:cstheme="majorEastAsia"/>
          <w:sz w:val="22"/>
          <w:szCs w:val="24"/>
          <w:lang w:eastAsia="zh-CN"/>
        </w:rPr>
        <w:t>唐</w:t>
      </w:r>
      <w:r>
        <w:rPr>
          <w:rFonts w:hint="eastAsia" w:asciiTheme="majorEastAsia" w:hAnsiTheme="majorEastAsia" w:eastAsiaTheme="majorEastAsia" w:cstheme="majorEastAsia"/>
          <w:sz w:val="22"/>
          <w:szCs w:val="24"/>
        </w:rPr>
        <w:t>工 1</w:t>
      </w:r>
      <w:r>
        <w:rPr>
          <w:rFonts w:hint="eastAsia" w:asciiTheme="majorEastAsia" w:hAnsiTheme="majorEastAsia" w:eastAsiaTheme="majorEastAsia" w:cstheme="majorEastAsia"/>
          <w:sz w:val="22"/>
          <w:szCs w:val="24"/>
          <w:lang w:val="en-US" w:eastAsia="zh-CN"/>
        </w:rPr>
        <w:t>9162283450</w:t>
      </w:r>
    </w:p>
    <w:p>
      <w:pPr>
        <w:spacing w:line="340" w:lineRule="atLeast"/>
        <w:rPr>
          <w:rFonts w:asciiTheme="majorEastAsia" w:hAnsiTheme="majorEastAsia" w:eastAsiaTheme="majorEastAsia" w:cstheme="majorEastAsia"/>
          <w:sz w:val="22"/>
          <w:szCs w:val="24"/>
          <w:u w:val="single"/>
        </w:rPr>
      </w:pPr>
    </w:p>
    <w:p>
      <w:pPr>
        <w:spacing w:line="360" w:lineRule="auto"/>
        <w:rPr>
          <w:rFonts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乙方：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乙方联系人：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 xml:space="preserve">甲乙双方通过友好协商，自愿就乙方向甲方订购以下产品达成一致意见，特签定本合同书，以资共同遵守：                          </w:t>
      </w:r>
    </w:p>
    <w:p>
      <w:pPr>
        <w:numPr>
          <w:ilvl w:val="0"/>
          <w:numId w:val="4"/>
        </w:numPr>
        <w:adjustRightInd w:val="0"/>
        <w:snapToGrid w:val="0"/>
        <w:spacing w:after="200" w:line="340" w:lineRule="atLeast"/>
        <w:rPr>
          <w:rFonts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产品名称、技术参数、数量、单价、品牌、型号、质保期、总金额：</w:t>
      </w:r>
    </w:p>
    <w:tbl>
      <w:tblPr>
        <w:tblStyle w:val="11"/>
        <w:tblW w:w="105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83"/>
        <w:gridCol w:w="844"/>
        <w:gridCol w:w="769"/>
        <w:gridCol w:w="1106"/>
        <w:gridCol w:w="881"/>
        <w:gridCol w:w="2006"/>
        <w:gridCol w:w="938"/>
        <w:gridCol w:w="825"/>
        <w:gridCol w:w="881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7" w:name="_1323498861"/>
            <w:bookmarkEnd w:id="7"/>
            <w:bookmarkStart w:id="8" w:name="_1395759488"/>
            <w:bookmarkEnd w:id="8"/>
            <w:bookmarkStart w:id="9" w:name="_1323497821"/>
            <w:bookmarkEnd w:id="9"/>
            <w:bookmarkStart w:id="10" w:name="_1388231957"/>
            <w:bookmarkEnd w:id="10"/>
            <w:bookmarkStart w:id="11" w:name="_1395747721"/>
            <w:bookmarkEnd w:id="11"/>
            <w:bookmarkStart w:id="12" w:name="_1324119989"/>
            <w:bookmarkEnd w:id="12"/>
            <w:bookmarkStart w:id="13" w:name="_1375185299"/>
            <w:bookmarkEnd w:id="13"/>
            <w:bookmarkStart w:id="14" w:name="_1323500039"/>
            <w:bookmarkEnd w:id="14"/>
            <w:bookmarkStart w:id="15" w:name="_1359969902"/>
            <w:bookmarkEnd w:id="15"/>
            <w:bookmarkStart w:id="16" w:name="_1384332763"/>
            <w:bookmarkEnd w:id="16"/>
            <w:bookmarkStart w:id="17" w:name="_1337772795"/>
            <w:bookmarkEnd w:id="17"/>
            <w:bookmarkStart w:id="18" w:name="_1391922426"/>
            <w:bookmarkEnd w:id="18"/>
            <w:bookmarkStart w:id="19" w:name="_1324120133"/>
            <w:bookmarkEnd w:id="19"/>
            <w:bookmarkStart w:id="20" w:name="_1323500051"/>
            <w:bookmarkEnd w:id="20"/>
            <w:bookmarkStart w:id="21" w:name="_1323498938"/>
            <w:bookmarkEnd w:id="21"/>
            <w:bookmarkStart w:id="22" w:name="_1333194746"/>
            <w:bookmarkEnd w:id="22"/>
            <w:bookmarkStart w:id="23" w:name="_1323499038"/>
            <w:bookmarkEnd w:id="23"/>
            <w:bookmarkStart w:id="24" w:name="_1388231567"/>
            <w:bookmarkEnd w:id="24"/>
            <w:bookmarkStart w:id="25" w:name="_1323497801"/>
            <w:bookmarkEnd w:id="25"/>
            <w:bookmarkStart w:id="26" w:name="_1323498946"/>
            <w:bookmarkEnd w:id="26"/>
            <w:bookmarkStart w:id="27" w:name="_1392107180"/>
            <w:bookmarkEnd w:id="27"/>
            <w:bookmarkStart w:id="28" w:name="_1468401973"/>
            <w:bookmarkEnd w:id="28"/>
            <w:bookmarkStart w:id="29" w:name="_1335962338"/>
            <w:bookmarkEnd w:id="29"/>
            <w:bookmarkStart w:id="30" w:name="_1367149954"/>
            <w:bookmarkEnd w:id="30"/>
            <w:bookmarkStart w:id="31" w:name="_1388231750"/>
            <w:bookmarkEnd w:id="31"/>
            <w:bookmarkStart w:id="32" w:name="_1375183861"/>
            <w:bookmarkEnd w:id="32"/>
            <w:bookmarkStart w:id="33" w:name="_1323497810"/>
            <w:bookmarkEnd w:id="33"/>
            <w:bookmarkStart w:id="34" w:name="_1398149350"/>
            <w:bookmarkEnd w:id="34"/>
            <w:bookmarkStart w:id="35" w:name="_1331450682"/>
            <w:bookmarkEnd w:id="35"/>
            <w:bookmarkStart w:id="36" w:name="_1375185279"/>
            <w:bookmarkEnd w:id="36"/>
            <w:bookmarkStart w:id="37" w:name="_1324120187"/>
            <w:bookmarkEnd w:id="37"/>
            <w:bookmarkStart w:id="38" w:name="_1367149911"/>
            <w:bookmarkEnd w:id="38"/>
            <w:bookmarkStart w:id="39" w:name="_1336572367"/>
            <w:bookmarkEnd w:id="39"/>
            <w:bookmarkStart w:id="40" w:name="_1323498906"/>
            <w:bookmarkEnd w:id="40"/>
            <w:bookmarkStart w:id="41" w:name="_1323499388"/>
            <w:bookmarkEnd w:id="41"/>
            <w:bookmarkStart w:id="42" w:name="_1333194619"/>
            <w:bookmarkEnd w:id="42"/>
            <w:bookmarkStart w:id="43" w:name="_1333194730"/>
            <w:bookmarkEnd w:id="43"/>
            <w:bookmarkStart w:id="44" w:name="_1451894029"/>
            <w:bookmarkEnd w:id="44"/>
            <w:bookmarkStart w:id="45" w:name="_1391955930"/>
            <w:bookmarkEnd w:id="45"/>
            <w:bookmarkStart w:id="46" w:name="_1323498875"/>
            <w:bookmarkEnd w:id="46"/>
            <w:bookmarkStart w:id="47" w:name="_1398150200"/>
            <w:bookmarkEnd w:id="47"/>
            <w:bookmarkStart w:id="48" w:name="_1388234650"/>
            <w:bookmarkEnd w:id="48"/>
            <w:bookmarkStart w:id="49" w:name="_1323498792"/>
            <w:bookmarkEnd w:id="49"/>
            <w:bookmarkStart w:id="50" w:name="_1323498926"/>
            <w:bookmarkEnd w:id="50"/>
            <w:bookmarkStart w:id="51" w:name="_1323497836"/>
            <w:bookmarkEnd w:id="51"/>
            <w:bookmarkStart w:id="52" w:name="_1328701474"/>
            <w:bookmarkEnd w:id="52"/>
            <w:bookmarkStart w:id="53" w:name="_1323498922"/>
            <w:bookmarkEnd w:id="53"/>
            <w:bookmarkStart w:id="54" w:name="_1324387241"/>
            <w:bookmarkEnd w:id="54"/>
            <w:bookmarkStart w:id="55" w:name="_1399728546"/>
            <w:bookmarkEnd w:id="55"/>
            <w:bookmarkStart w:id="56" w:name="_1395759846"/>
            <w:bookmarkEnd w:id="56"/>
            <w:bookmarkStart w:id="57" w:name="_1323497854"/>
            <w:bookmarkEnd w:id="57"/>
            <w:bookmarkStart w:id="58" w:name="_1398152547"/>
            <w:bookmarkEnd w:id="58"/>
            <w:bookmarkStart w:id="59" w:name="_1388231555"/>
            <w:bookmarkEnd w:id="59"/>
            <w:bookmarkStart w:id="60" w:name="_1388234746"/>
            <w:bookmarkEnd w:id="60"/>
            <w:bookmarkStart w:id="61" w:name="_1336203524"/>
            <w:bookmarkEnd w:id="61"/>
            <w:bookmarkStart w:id="62" w:name="_1323501172"/>
            <w:bookmarkEnd w:id="62"/>
            <w:bookmarkStart w:id="63" w:name="_1323499407"/>
            <w:bookmarkEnd w:id="63"/>
            <w:bookmarkStart w:id="64" w:name="_1324120124"/>
            <w:bookmarkEnd w:id="64"/>
            <w:bookmarkStart w:id="65" w:name="_1359873205"/>
            <w:bookmarkEnd w:id="65"/>
            <w:bookmarkStart w:id="66" w:name="_1367149929"/>
            <w:bookmarkEnd w:id="66"/>
            <w:bookmarkStart w:id="67" w:name="_1324119890"/>
            <w:bookmarkEnd w:id="67"/>
            <w:bookmarkStart w:id="68" w:name="_1324119766"/>
            <w:bookmarkEnd w:id="68"/>
            <w:bookmarkStart w:id="69" w:name="_1323498048"/>
            <w:bookmarkEnd w:id="69"/>
            <w:bookmarkStart w:id="70" w:name="_1323499282"/>
            <w:bookmarkEnd w:id="70"/>
            <w:bookmarkStart w:id="71" w:name="_1451310192"/>
            <w:bookmarkEnd w:id="71"/>
            <w:bookmarkStart w:id="72" w:name="_1323501194"/>
            <w:bookmarkEnd w:id="72"/>
            <w:bookmarkStart w:id="73" w:name="_1323499047"/>
            <w:bookmarkEnd w:id="73"/>
            <w:bookmarkStart w:id="74" w:name="_1375185288"/>
            <w:bookmarkEnd w:id="74"/>
            <w:bookmarkStart w:id="75" w:name="_1323501214"/>
            <w:bookmarkEnd w:id="75"/>
            <w:bookmarkStart w:id="76" w:name="_1323499731"/>
            <w:bookmarkEnd w:id="76"/>
            <w:bookmarkStart w:id="77" w:name="_1395759812"/>
            <w:bookmarkEnd w:id="77"/>
            <w:bookmarkStart w:id="78" w:name="_1323499292"/>
            <w:bookmarkEnd w:id="78"/>
            <w:bookmarkStart w:id="79" w:name="_1324120051"/>
            <w:bookmarkEnd w:id="79"/>
            <w:bookmarkStart w:id="80" w:name="_1393134898"/>
            <w:bookmarkEnd w:id="80"/>
            <w:bookmarkStart w:id="81" w:name="_1398149778"/>
            <w:bookmarkEnd w:id="81"/>
            <w:bookmarkStart w:id="82" w:name="_1451894349"/>
            <w:bookmarkEnd w:id="82"/>
            <w:bookmarkStart w:id="83" w:name="_1398149681"/>
            <w:bookmarkEnd w:id="83"/>
            <w:bookmarkStart w:id="84" w:name="_1331455202"/>
            <w:bookmarkEnd w:id="84"/>
            <w:bookmarkStart w:id="85" w:name="_1323497988"/>
            <w:bookmarkEnd w:id="85"/>
            <w:bookmarkStart w:id="86" w:name="_1323498017"/>
            <w:bookmarkEnd w:id="86"/>
            <w:bookmarkStart w:id="87" w:name="_1399728634"/>
            <w:bookmarkEnd w:id="87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检测参数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检测方法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执行标准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仪器设备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设备型号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仪器参数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数量（台）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设备型号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灌浆饱满度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预埋传感器法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②、③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灌浆饱满度检测仪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ZBL-G1000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1.幅值测量误差：≦1dB；2.采样周期：0.8㎲；3.波形点数：512；4.频带宽度：10~100KHz；5.供电方式：交流：220V±10%，直流：+9V。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耗材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竖向预制构件底部接缝内部缺陷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超声法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①、③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非金属超声检测仪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ZBL-U5100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1.采样周期（μs）：0.025 ~ 409.6 多档可选；2.声时精度（μs）：0.025；3.声时范围（μs）：±1677700；4.发射电压（V）：65,125，500,1000四挡可调；5.通讯接口：USB，miniusb，wifi，蓝牙。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高频小直径换能器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NTK-PB-5001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辐射面直径：10mm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套筒灌浆料实体抗压强度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表面硬度法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灌浆料强度检测仪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HT-GL10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1.测强范围：40MPa ~ 120MPa；2.硬度测量范围：300~700HLDL；3.示值误差：≤±12HLDL；4.显示：1280*720；5.摄像头像素：500万；6.冲击能量：11mJ；7.球头直径：3mm。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叠合板结合面粗糙度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铺砂法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量砂筒、推平刷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叠合面粗糙度检测装置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基准板法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测深尺、透明多孔基准板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叠合面粗糙度检测装置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预埋连接件锚固抗拔力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拉拔法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拉拔仪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HC-V10S 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1.油缸中心孔：27mm；2.油缸行程：60mm；3.测量范围：0-100kN；4.常用锚具：Φ6-20；5.分辨率：0.01kN；6.精度：±1%。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成套特制夹具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1、纤维增强塑料连接件试验加载连接装置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2、金属连接件试验加载连接装置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3、吊钉试验加载连接装置（2.5T和5T两种）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4、提升套筒试验加载连接装置（M14和M20两种）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5、吊环试验加载连接装置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6、三角支撑架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外墙板接缝防水性能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红外热成像法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红外热成像仪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Fotric 315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1.红外分辨率：320*240；2.超像素(SR)：640*480；3.热灵敏度(NETD)：50mk(0.06°C)；4.视场角(FOV)：49°x 36.8°；5.空间分辨率(IFOV)：2.72mard；6.最小成像距离：0.4m；7.可见光相机：800万像素，工业级数码相机；8.测温范围：-20 °C ~ 650°C ；9.测温量程：-20 °C ~ 120°C，0 °C ~ 650°C。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模拟风雨环境喷淋装置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PCT-01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1.供水管内径：19.05mm；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2.检测时喷嘴处的水压力：200-235KPa；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3.检测时喷嘴距离接缝表面应保持约0.7m的距离。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执行标准列表：</w:t>
            </w:r>
          </w:p>
        </w:tc>
        <w:tc>
          <w:tcPr>
            <w:tcW w:w="9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①江苏省地方标准《装配整体式混凝土结构检测技术规程》DB32/T3754-2020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②中国工程建设标准化协会标准《装配式混凝土结构套筒灌浆质量检测技术规程》T/CECS683-2020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③中华人民共和国行业标准《装配式住宅建筑检测技术标准》JGJ/T485-2019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④中国工程建设标准化协会标准《取样法检测钢筋连接用套筒灌浆料抗压强度技术规程》T/CECS726-2020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0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40" w:lineRule="exact"/>
              <w:jc w:val="left"/>
              <w:rPr>
                <w:rFonts w:ascii="宋体" w:hAnsi="Courier New" w:eastAsia="宋体" w:cs="Times New Roman"/>
                <w:szCs w:val="24"/>
              </w:rPr>
            </w:pPr>
            <w:r>
              <w:rPr>
                <w:rFonts w:hint="eastAsia" w:ascii="宋体" w:hAnsi="Courier New" w:eastAsia="宋体" w:cs="Times New Roman"/>
                <w:sz w:val="32"/>
                <w:szCs w:val="40"/>
              </w:rPr>
              <w:t>总报价：人民币合计金额（大写）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ourier New" w:eastAsia="宋体" w:cs="Times New Roman"/>
                <w:sz w:val="28"/>
                <w:szCs w:val="36"/>
              </w:rPr>
            </w:pPr>
            <w:r>
              <w:rPr>
                <w:rFonts w:hint="eastAsia" w:ascii="宋体" w:hAnsi="Courier New" w:eastAsia="宋体" w:cs="Times New Roman"/>
                <w:sz w:val="28"/>
                <w:szCs w:val="36"/>
              </w:rPr>
              <w:t>（小写）</w:t>
            </w:r>
            <w:r>
              <w:rPr>
                <w:rFonts w:hint="eastAsia" w:ascii="宋体" w:hAnsi="Courier New" w:eastAsia="宋体" w:cs="Times New Roman"/>
                <w:sz w:val="28"/>
                <w:szCs w:val="36"/>
                <w:u w:val="single"/>
              </w:rPr>
              <w:t xml:space="preserve">　                      </w:t>
            </w:r>
            <w:r>
              <w:rPr>
                <w:rFonts w:hint="eastAsia" w:ascii="宋体" w:hAnsi="Courier New" w:eastAsia="宋体" w:cs="Times New Roman"/>
                <w:sz w:val="32"/>
                <w:szCs w:val="40"/>
                <w:u w:val="single"/>
              </w:rPr>
              <w:t xml:space="preserve"> </w:t>
            </w:r>
          </w:p>
        </w:tc>
      </w:tr>
    </w:tbl>
    <w:p>
      <w:pPr>
        <w:tabs>
          <w:tab w:val="left" w:pos="0"/>
        </w:tabs>
        <w:spacing w:line="360" w:lineRule="exact"/>
        <w:rPr>
          <w:rFonts w:asciiTheme="majorEastAsia" w:hAnsiTheme="majorEastAsia" w:eastAsiaTheme="majorEastAsia" w:cstheme="majorEastAsia"/>
        </w:rPr>
      </w:pPr>
    </w:p>
    <w:p>
      <w:pPr>
        <w:widowControl/>
        <w:numPr>
          <w:ilvl w:val="0"/>
          <w:numId w:val="4"/>
        </w:numPr>
        <w:tabs>
          <w:tab w:val="left" w:pos="0"/>
          <w:tab w:val="clear" w:pos="480"/>
        </w:tabs>
        <w:adjustRightInd w:val="0"/>
        <w:snapToGrid w:val="0"/>
        <w:spacing w:after="200" w:line="360" w:lineRule="exact"/>
        <w:jc w:val="left"/>
        <w:rPr>
          <w:rFonts w:hint="eastAsia" w:asciiTheme="majorEastAsia" w:hAnsiTheme="majorEastAsia" w:eastAsiaTheme="majorEastAsia" w:cstheme="majorEastAsia"/>
          <w:sz w:val="22"/>
          <w:u w:val="single"/>
        </w:rPr>
      </w:pPr>
      <w:r>
        <w:rPr>
          <w:rFonts w:hint="eastAsia" w:asciiTheme="majorEastAsia" w:hAnsiTheme="majorEastAsia" w:eastAsiaTheme="majorEastAsia" w:cstheme="majorEastAsia"/>
          <w:sz w:val="22"/>
        </w:rPr>
        <w:t>发票方式：</w:t>
      </w:r>
      <w:r>
        <w:rPr>
          <w:rFonts w:hint="eastAsia" w:asciiTheme="majorEastAsia" w:hAnsiTheme="majorEastAsia" w:eastAsiaTheme="majorEastAsia" w:cstheme="majorEastAsia"/>
          <w:sz w:val="22"/>
          <w:u w:val="single"/>
        </w:rPr>
        <w:t>增值税专用发票；</w:t>
      </w:r>
    </w:p>
    <w:p>
      <w:pPr>
        <w:widowControl/>
        <w:numPr>
          <w:ilvl w:val="0"/>
          <w:numId w:val="4"/>
        </w:numPr>
        <w:tabs>
          <w:tab w:val="left" w:pos="0"/>
          <w:tab w:val="clear" w:pos="480"/>
        </w:tabs>
        <w:adjustRightInd w:val="0"/>
        <w:snapToGrid w:val="0"/>
        <w:spacing w:after="200" w:line="360" w:lineRule="exact"/>
        <w:jc w:val="lef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2"/>
        </w:rPr>
        <w:t>付款方式：</w:t>
      </w:r>
      <w:r>
        <w:rPr>
          <w:rFonts w:hint="eastAsia" w:asciiTheme="majorEastAsia" w:hAnsiTheme="majorEastAsia" w:eastAsiaTheme="majorEastAsia" w:cstheme="majorEastAsia"/>
          <w:sz w:val="22"/>
          <w:u w:val="single"/>
          <w:lang w:eastAsia="zh-CN"/>
        </w:rPr>
        <w:t>预付款</w:t>
      </w:r>
      <w:r>
        <w:rPr>
          <w:rFonts w:hint="eastAsia" w:asciiTheme="majorEastAsia" w:hAnsiTheme="majorEastAsia" w:eastAsiaTheme="majorEastAsia" w:cstheme="majorEastAsia"/>
          <w:sz w:val="22"/>
          <w:u w:val="single"/>
          <w:lang w:val="en-US" w:eastAsia="zh-CN"/>
        </w:rPr>
        <w:t>50%，货到验收后付50%</w:t>
      </w:r>
      <w:r>
        <w:rPr>
          <w:rFonts w:hint="eastAsia" w:asciiTheme="majorEastAsia" w:hAnsiTheme="majorEastAsia" w:eastAsiaTheme="majorEastAsia" w:cstheme="majorEastAsia"/>
          <w:sz w:val="22"/>
          <w:u w:val="single"/>
        </w:rPr>
        <w:t>。</w:t>
      </w:r>
    </w:p>
    <w:p>
      <w:pPr>
        <w:tabs>
          <w:tab w:val="left" w:pos="0"/>
        </w:tabs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2"/>
        </w:rPr>
        <w:t>3.1</w:t>
      </w:r>
      <w:r>
        <w:rPr>
          <w:rFonts w:asciiTheme="majorEastAsia" w:hAnsiTheme="majorEastAsia" w:eastAsiaTheme="majorEastAsia" w:cstheme="majorEastAsia"/>
          <w:sz w:val="22"/>
        </w:rPr>
        <w:t>为保证资金安全，</w:t>
      </w:r>
      <w:r>
        <w:rPr>
          <w:rFonts w:hint="eastAsia" w:asciiTheme="majorEastAsia" w:hAnsiTheme="majorEastAsia" w:eastAsiaTheme="majorEastAsia" w:cstheme="majorEastAsia"/>
          <w:sz w:val="22"/>
        </w:rPr>
        <w:t>甲</w:t>
      </w:r>
      <w:r>
        <w:rPr>
          <w:rFonts w:asciiTheme="majorEastAsia" w:hAnsiTheme="majorEastAsia" w:eastAsiaTheme="majorEastAsia" w:cstheme="majorEastAsia"/>
          <w:sz w:val="22"/>
        </w:rPr>
        <w:t>方应通过银行转账或者支票方式支付合同款项，未经双方书面确认不得以现金或者承兑汇票等其他方式支付</w:t>
      </w:r>
      <w:r>
        <w:rPr>
          <w:rFonts w:hint="eastAsia" w:asciiTheme="majorEastAsia" w:hAnsiTheme="majorEastAsia" w:eastAsiaTheme="majorEastAsia" w:cstheme="majorEastAsia"/>
          <w:sz w:val="22"/>
        </w:rPr>
        <w:t>。</w:t>
      </w:r>
    </w:p>
    <w:p>
      <w:pPr>
        <w:tabs>
          <w:tab w:val="left" w:pos="0"/>
        </w:tabs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2"/>
        </w:rPr>
        <w:t>3.2</w:t>
      </w:r>
      <w:r>
        <w:rPr>
          <w:rFonts w:asciiTheme="majorEastAsia" w:hAnsiTheme="majorEastAsia" w:eastAsiaTheme="majorEastAsia" w:cstheme="majorEastAsia"/>
          <w:sz w:val="22"/>
        </w:rPr>
        <w:t>开具发票只作为完税凭证，不作为已付款的依据，银行转账记录为付款的唯一凭证</w:t>
      </w:r>
      <w:r>
        <w:rPr>
          <w:rFonts w:hint="eastAsia" w:asciiTheme="majorEastAsia" w:hAnsiTheme="majorEastAsia" w:eastAsiaTheme="majorEastAsia" w:cstheme="majorEastAsia"/>
          <w:sz w:val="22"/>
        </w:rPr>
        <w:t>。</w:t>
      </w:r>
    </w:p>
    <w:p>
      <w:pPr>
        <w:tabs>
          <w:tab w:val="left" w:pos="0"/>
        </w:tabs>
        <w:spacing w:line="36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2"/>
        </w:rPr>
        <w:t>3.3</w:t>
      </w:r>
      <w:r>
        <w:rPr>
          <w:rFonts w:asciiTheme="majorEastAsia" w:hAnsiTheme="majorEastAsia" w:eastAsiaTheme="majorEastAsia" w:cstheme="majorEastAsia"/>
          <w:sz w:val="22"/>
        </w:rPr>
        <w:t>特别约定：</w:t>
      </w:r>
      <w:r>
        <w:rPr>
          <w:rFonts w:hint="eastAsia" w:asciiTheme="majorEastAsia" w:hAnsiTheme="majorEastAsia" w:eastAsiaTheme="majorEastAsia" w:cstheme="majorEastAsia"/>
          <w:sz w:val="22"/>
          <w:u w:val="single"/>
        </w:rPr>
        <w:t xml:space="preserve"> 无   </w:t>
      </w:r>
    </w:p>
    <w:p>
      <w:pPr>
        <w:pStyle w:val="18"/>
        <w:numPr>
          <w:ilvl w:val="0"/>
          <w:numId w:val="4"/>
        </w:numPr>
        <w:tabs>
          <w:tab w:val="left" w:pos="0"/>
        </w:tabs>
        <w:spacing w:beforeLines="50" w:line="360" w:lineRule="exact"/>
        <w:ind w:left="482" w:hanging="482" w:firstLineChars="0"/>
        <w:rPr>
          <w:rFonts w:hint="eastAsia"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交货日期、交货方式、收货地址等。</w:t>
      </w:r>
    </w:p>
    <w:p>
      <w:pPr>
        <w:tabs>
          <w:tab w:val="left" w:pos="0"/>
        </w:tabs>
        <w:spacing w:line="360" w:lineRule="exact"/>
        <w:rPr>
          <w:rFonts w:hint="eastAsia" w:asciiTheme="majorEastAsia" w:hAnsiTheme="majorEastAsia" w:eastAsiaTheme="majorEastAsia" w:cstheme="majorEastAsia"/>
          <w:sz w:val="22"/>
        </w:rPr>
      </w:pPr>
      <w:r>
        <w:rPr>
          <w:rFonts w:hint="eastAsia" w:asciiTheme="majorEastAsia" w:hAnsiTheme="majorEastAsia" w:eastAsiaTheme="majorEastAsia" w:cstheme="majorEastAsia"/>
          <w:sz w:val="22"/>
        </w:rPr>
        <w:t>4.1交货日期：</w:t>
      </w:r>
      <w:r>
        <w:rPr>
          <w:rFonts w:hint="eastAsia" w:asciiTheme="majorEastAsia" w:hAnsiTheme="majorEastAsia" w:eastAsiaTheme="majorEastAsia" w:cstheme="majorEastAsia"/>
          <w:sz w:val="22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2"/>
          <w:u w:val="single"/>
          <w:lang w:val="en-US" w:eastAsia="zh-CN"/>
        </w:rPr>
        <w:t xml:space="preserve">                  </w:t>
      </w:r>
      <w:r>
        <w:rPr>
          <w:rFonts w:hint="eastAsia" w:asciiTheme="majorEastAsia" w:hAnsiTheme="majorEastAsia" w:eastAsiaTheme="majorEastAsia" w:cstheme="majorEastAsia"/>
          <w:sz w:val="22"/>
          <w:u w:val="single"/>
        </w:rPr>
        <w:t xml:space="preserve">   </w:t>
      </w:r>
    </w:p>
    <w:p>
      <w:pPr>
        <w:tabs>
          <w:tab w:val="left" w:pos="0"/>
        </w:tabs>
        <w:spacing w:line="360" w:lineRule="exact"/>
        <w:rPr>
          <w:rFonts w:asciiTheme="majorEastAsia" w:hAnsiTheme="majorEastAsia" w:eastAsiaTheme="majorEastAsia" w:cstheme="majorEastAsia"/>
          <w:sz w:val="22"/>
        </w:rPr>
      </w:pPr>
      <w:r>
        <w:rPr>
          <w:rFonts w:hint="eastAsia" w:asciiTheme="majorEastAsia" w:hAnsiTheme="majorEastAsia" w:eastAsiaTheme="majorEastAsia" w:cstheme="majorEastAsia"/>
          <w:sz w:val="22"/>
        </w:rPr>
        <w:t>4.2交货方式：乙方负责物流送货或快递到指定地点，并负责叉车等搬运到指定地方。</w:t>
      </w:r>
    </w:p>
    <w:p>
      <w:pPr>
        <w:tabs>
          <w:tab w:val="left" w:pos="0"/>
        </w:tabs>
        <w:spacing w:line="360" w:lineRule="exact"/>
        <w:rPr>
          <w:rFonts w:asciiTheme="majorEastAsia" w:hAnsiTheme="majorEastAsia" w:eastAsiaTheme="majorEastAsia" w:cstheme="majorEastAsia"/>
          <w:sz w:val="22"/>
        </w:rPr>
      </w:pPr>
      <w:r>
        <w:rPr>
          <w:rFonts w:hint="eastAsia" w:asciiTheme="majorEastAsia" w:hAnsiTheme="majorEastAsia" w:eastAsiaTheme="majorEastAsia" w:cstheme="majorEastAsia"/>
          <w:sz w:val="22"/>
        </w:rPr>
        <w:t>4.3收货地点：南宁市</w:t>
      </w:r>
      <w:r>
        <w:rPr>
          <w:rFonts w:hint="eastAsia" w:asciiTheme="majorEastAsia" w:hAnsiTheme="majorEastAsia" w:eastAsiaTheme="majorEastAsia" w:cstheme="majorEastAsia"/>
          <w:sz w:val="22"/>
          <w:lang w:eastAsia="zh-CN"/>
        </w:rPr>
        <w:t>北际</w:t>
      </w:r>
      <w:r>
        <w:rPr>
          <w:rFonts w:hint="eastAsia" w:asciiTheme="majorEastAsia" w:hAnsiTheme="majorEastAsia" w:eastAsiaTheme="majorEastAsia" w:cstheme="majorEastAsia"/>
          <w:sz w:val="22"/>
        </w:rPr>
        <w:t>路</w:t>
      </w:r>
      <w:r>
        <w:rPr>
          <w:rFonts w:hint="eastAsia" w:asciiTheme="majorEastAsia" w:hAnsiTheme="majorEastAsia" w:eastAsiaTheme="majorEastAsia" w:cstheme="majorEastAsia"/>
          <w:sz w:val="22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2"/>
        </w:rPr>
        <w:t>号</w:t>
      </w:r>
    </w:p>
    <w:p>
      <w:pPr>
        <w:spacing w:beforeLines="50" w:line="360" w:lineRule="exact"/>
        <w:ind w:left="1050" w:hanging="1100" w:hangingChars="500"/>
        <w:rPr>
          <w:rFonts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五、安装要求：</w:t>
      </w:r>
    </w:p>
    <w:p>
      <w:pPr>
        <w:spacing w:line="360" w:lineRule="exact"/>
        <w:rPr>
          <w:rFonts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5.1（甲）方应根据（乙）方要求提供设备安装所需的外部条件要求，如电源、气源、实验室场</w:t>
      </w:r>
    </w:p>
    <w:p>
      <w:pPr>
        <w:spacing w:line="360" w:lineRule="exact"/>
        <w:rPr>
          <w:rFonts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地、电脑及电脑桌等外部硬件设施；</w:t>
      </w:r>
    </w:p>
    <w:p>
      <w:pPr>
        <w:spacing w:line="360" w:lineRule="exact"/>
        <w:rPr>
          <w:rFonts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5.2（乙）方需负责将设备就位，如设备到（甲）方指定地点后，（甲）方需找人配合卸货，同时</w:t>
      </w:r>
    </w:p>
    <w:p>
      <w:pPr>
        <w:spacing w:line="360" w:lineRule="exact"/>
        <w:rPr>
          <w:rFonts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把设备就位到准备好实验室。如（甲）方电梯不够大，实验室门不够大，需人力抬运，或是需拆门</w:t>
      </w:r>
    </w:p>
    <w:p>
      <w:pPr>
        <w:spacing w:line="360" w:lineRule="exact"/>
        <w:rPr>
          <w:rFonts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 xml:space="preserve">拆窗，此费用需（甲）方承担。（乙）方只承担从（乙）方工厂到（甲）方的运输费用和叉车搬运费用。   </w:t>
      </w:r>
    </w:p>
    <w:p>
      <w:pPr>
        <w:spacing w:line="360" w:lineRule="exact"/>
        <w:rPr>
          <w:rFonts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 xml:space="preserve">5.3如（甲）方当天不需要现场培训，（甲）方下次培训时间需提前三天预约（乙）方工程师，差旅费（乙）方承担；  </w:t>
      </w:r>
    </w:p>
    <w:p>
      <w:pPr>
        <w:tabs>
          <w:tab w:val="left" w:pos="360"/>
        </w:tabs>
        <w:spacing w:beforeLines="50" w:line="340" w:lineRule="exact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2"/>
        </w:rPr>
        <w:t>六、验收方式：</w:t>
      </w:r>
    </w:p>
    <w:p>
      <w:pPr>
        <w:spacing w:line="360" w:lineRule="exact"/>
        <w:rPr>
          <w:rFonts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6.1（乙）方所到（甲）方为全新设备，外观完好，无明显瑕疵；</w:t>
      </w:r>
    </w:p>
    <w:p>
      <w:pPr>
        <w:spacing w:line="360" w:lineRule="exact"/>
        <w:rPr>
          <w:rFonts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6.2（乙）方提供中文设备操作说明书及合格证、售后保证书；</w:t>
      </w:r>
    </w:p>
    <w:p>
      <w:pPr>
        <w:spacing w:line="360" w:lineRule="exact"/>
        <w:rPr>
          <w:rFonts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6.3（乙）方负责在（甲）方所在地进行现场调试，并提供培训指导，使其掌握操作方法；</w:t>
      </w:r>
    </w:p>
    <w:p>
      <w:pPr>
        <w:spacing w:line="360" w:lineRule="exact"/>
        <w:rPr>
          <w:rFonts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6.4（乙）方培训完成后，由（甲）方人员在（乙）方送货单签字确认（甲）方收到设备；</w:t>
      </w:r>
    </w:p>
    <w:p>
      <w:pPr>
        <w:spacing w:beforeLines="50" w:line="340" w:lineRule="exact"/>
        <w:rPr>
          <w:rFonts w:hint="eastAsia"/>
          <w:color w:val="FF0000"/>
        </w:rPr>
      </w:pPr>
      <w:r>
        <w:rPr>
          <w:rFonts w:hint="eastAsia" w:asciiTheme="majorEastAsia" w:hAnsiTheme="majorEastAsia" w:eastAsiaTheme="majorEastAsia" w:cstheme="majorEastAsia"/>
          <w:color w:val="FF0000"/>
          <w:sz w:val="22"/>
        </w:rPr>
        <w:t>七、售后服务（维修、质保等）：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按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val="en-US" w:eastAsia="zh-CN"/>
        </w:rPr>
        <w:t>成交人的响应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>内容执行。</w:t>
      </w:r>
    </w:p>
    <w:p>
      <w:pPr>
        <w:widowControl/>
        <w:numPr>
          <w:ilvl w:val="0"/>
          <w:numId w:val="5"/>
        </w:numPr>
        <w:tabs>
          <w:tab w:val="center" w:pos="4860"/>
        </w:tabs>
        <w:adjustRightInd w:val="0"/>
        <w:snapToGrid w:val="0"/>
        <w:spacing w:beforeLines="50" w:line="340" w:lineRule="atLeast"/>
        <w:jc w:val="left"/>
        <w:outlineLvl w:val="0"/>
        <w:rPr>
          <w:rFonts w:hint="eastAsia"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合同有效及生效：</w:t>
      </w:r>
    </w:p>
    <w:p>
      <w:pPr>
        <w:tabs>
          <w:tab w:val="center" w:pos="4860"/>
        </w:tabs>
        <w:spacing w:line="340" w:lineRule="atLeast"/>
        <w:ind w:firstLine="440" w:firstLineChars="200"/>
        <w:outlineLvl w:val="0"/>
        <w:rPr>
          <w:rFonts w:hint="eastAsia"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本合同及附件壹式</w:t>
      </w:r>
      <w:r>
        <w:rPr>
          <w:rFonts w:hint="eastAsia" w:asciiTheme="majorEastAsia" w:hAnsiTheme="majorEastAsia" w:eastAsiaTheme="majorEastAsia" w:cstheme="majorEastAsia"/>
          <w:sz w:val="22"/>
          <w:szCs w:val="24"/>
          <w:lang w:eastAsia="zh-CN"/>
        </w:rPr>
        <w:t>肆</w:t>
      </w:r>
      <w:r>
        <w:rPr>
          <w:rFonts w:hint="eastAsia" w:asciiTheme="majorEastAsia" w:hAnsiTheme="majorEastAsia" w:eastAsiaTheme="majorEastAsia" w:cstheme="majorEastAsia"/>
          <w:sz w:val="22"/>
          <w:szCs w:val="24"/>
        </w:rPr>
        <w:t>份，双方各执</w:t>
      </w:r>
      <w:r>
        <w:rPr>
          <w:rFonts w:hint="eastAsia" w:asciiTheme="majorEastAsia" w:hAnsiTheme="majorEastAsia" w:eastAsiaTheme="majorEastAsia" w:cstheme="majorEastAsia"/>
          <w:sz w:val="22"/>
          <w:szCs w:val="24"/>
          <w:lang w:eastAsia="zh-CN"/>
        </w:rPr>
        <w:t>贰</w:t>
      </w:r>
      <w:r>
        <w:rPr>
          <w:rFonts w:hint="eastAsia" w:asciiTheme="majorEastAsia" w:hAnsiTheme="majorEastAsia" w:eastAsiaTheme="majorEastAsia" w:cstheme="majorEastAsia"/>
          <w:sz w:val="22"/>
          <w:szCs w:val="24"/>
        </w:rPr>
        <w:t>份，经双方授权代表签字盖章即生效，传真件、扫描件同样具有法律效力。本合同传真件、扫描件有效。</w:t>
      </w:r>
    </w:p>
    <w:p>
      <w:pPr>
        <w:tabs>
          <w:tab w:val="center" w:pos="4860"/>
        </w:tabs>
        <w:spacing w:beforeLines="50" w:line="340" w:lineRule="atLeast"/>
        <w:outlineLvl w:val="0"/>
        <w:rPr>
          <w:rFonts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九、供货条款：</w:t>
      </w:r>
    </w:p>
    <w:p>
      <w:pPr>
        <w:tabs>
          <w:tab w:val="left" w:pos="360"/>
        </w:tabs>
        <w:spacing w:line="340" w:lineRule="exact"/>
        <w:rPr>
          <w:rFonts w:hint="eastAsia" w:asciiTheme="majorEastAsia" w:hAnsiTheme="majorEastAsia" w:eastAsiaTheme="minorEastAsia" w:cstheme="majorEastAsia"/>
          <w:sz w:val="22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  <w:lang w:val="en-US" w:eastAsia="zh-CN"/>
        </w:rPr>
        <w:t xml:space="preserve">   乙方负责承担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完成项目所需的辅材、杂配件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、运输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费用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，报价中应包含全部内容，成交后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甲方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不再另行支付额外费用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40" w:lineRule="atLeast"/>
        <w:outlineLvl w:val="0"/>
        <w:rPr>
          <w:rFonts w:hint="eastAsia" w:asciiTheme="majorEastAsia" w:hAnsiTheme="majorEastAsia" w:eastAsiaTheme="majorEastAsia" w:cstheme="majorEastAsia"/>
          <w:sz w:val="22"/>
          <w:szCs w:val="24"/>
        </w:rPr>
      </w:pPr>
    </w:p>
    <w:p>
      <w:pPr>
        <w:spacing w:line="340" w:lineRule="atLeast"/>
        <w:outlineLvl w:val="0"/>
        <w:rPr>
          <w:rFonts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十、解决合同纠纷的方式：</w:t>
      </w:r>
    </w:p>
    <w:p>
      <w:pPr>
        <w:tabs>
          <w:tab w:val="left" w:pos="360"/>
        </w:tabs>
        <w:spacing w:line="340" w:lineRule="exact"/>
        <w:ind w:firstLine="440" w:firstLineChars="200"/>
        <w:rPr>
          <w:rFonts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因履行本合同所产生的或者与本合同有关的争议，双方当事人协商解决，协商不成时依法向乙方所在地的人民法院提请诉讼，由此产生的诉讼费用由败诉方承担。</w:t>
      </w:r>
    </w:p>
    <w:p>
      <w:pPr>
        <w:spacing w:line="340" w:lineRule="atLeast"/>
        <w:outlineLvl w:val="0"/>
        <w:rPr>
          <w:rFonts w:asciiTheme="majorEastAsia" w:hAnsiTheme="majorEastAsia" w:eastAsiaTheme="majorEastAsia" w:cstheme="majorEastAsia"/>
          <w:b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2"/>
          <w:szCs w:val="24"/>
        </w:rPr>
        <w:t>（注：具体合同内容由双方协定共同确认）</w:t>
      </w:r>
    </w:p>
    <w:p>
      <w:pPr>
        <w:tabs>
          <w:tab w:val="left" w:pos="360"/>
        </w:tabs>
        <w:spacing w:line="340" w:lineRule="exact"/>
        <w:rPr>
          <w:rFonts w:hint="eastAsia" w:asciiTheme="majorEastAsia" w:hAnsiTheme="majorEastAsia" w:eastAsiaTheme="majorEastAsia" w:cstheme="majorEastAsia"/>
          <w:sz w:val="22"/>
          <w:szCs w:val="24"/>
        </w:rPr>
      </w:pPr>
    </w:p>
    <w:p>
      <w:pPr>
        <w:tabs>
          <w:tab w:val="left" w:pos="360"/>
        </w:tabs>
        <w:spacing w:line="340" w:lineRule="exact"/>
        <w:rPr>
          <w:rFonts w:hint="eastAsia" w:asciiTheme="majorEastAsia" w:hAnsiTheme="majorEastAsia" w:eastAsiaTheme="majorEastAsia" w:cstheme="majorEastAsia"/>
          <w:sz w:val="22"/>
          <w:szCs w:val="24"/>
        </w:rPr>
      </w:pPr>
      <w:r>
        <w:rPr>
          <w:rFonts w:hint="eastAsia" w:asciiTheme="majorEastAsia" w:hAnsiTheme="majorEastAsia" w:eastAsiaTheme="majorEastAsia" w:cstheme="majorEastAsia"/>
          <w:sz w:val="22"/>
          <w:szCs w:val="24"/>
        </w:rPr>
        <w:t>以下为签署页：</w:t>
      </w:r>
    </w:p>
    <w:p>
      <w:pPr>
        <w:pStyle w:val="2"/>
      </w:pPr>
    </w:p>
    <w:tbl>
      <w:tblPr>
        <w:tblStyle w:val="11"/>
        <w:tblW w:w="10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3"/>
        <w:gridCol w:w="5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atLeast"/>
          <w:jc w:val="center"/>
        </w:trPr>
        <w:tc>
          <w:tcPr>
            <w:tcW w:w="5453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甲 方（章）</w:t>
            </w:r>
          </w:p>
          <w:p>
            <w:pPr>
              <w:spacing w:line="192" w:lineRule="auto"/>
              <w:ind w:left="1200" w:hanging="1200" w:hangingChars="5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广西壮族自治区建筑工程质量检测中心有限公司</w:t>
            </w:r>
          </w:p>
          <w:p>
            <w:pPr>
              <w:spacing w:line="192" w:lineRule="auto"/>
              <w:ind w:left="1320" w:hanging="1320" w:hangingChars="5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单位地址：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南宁市西乡塘区北际路1号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委托代表：</w:t>
            </w:r>
          </w:p>
          <w:p>
            <w:pPr>
              <w:spacing w:line="192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电    话: </w:t>
            </w:r>
            <w:r>
              <w:rPr>
                <w:rFonts w:ascii="宋体" w:hAnsi="宋体" w:eastAsia="宋体" w:cs="宋体"/>
                <w:sz w:val="24"/>
                <w:szCs w:val="24"/>
              </w:rPr>
              <w:t>0771-317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0086</w:t>
            </w:r>
          </w:p>
          <w:p>
            <w:pPr>
              <w:spacing w:line="192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传    真: </w:t>
            </w:r>
          </w:p>
          <w:p>
            <w:pPr>
              <w:spacing w:line="192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开户银行：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工商银行南宁市永新支行</w:t>
            </w:r>
          </w:p>
          <w:p>
            <w:pPr>
              <w:spacing w:line="192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帐    号：</w:t>
            </w:r>
            <w:r>
              <w:rPr>
                <w:rFonts w:ascii="宋体" w:hAnsi="宋体" w:eastAsia="宋体" w:cs="宋体"/>
                <w:sz w:val="24"/>
                <w:szCs w:val="24"/>
              </w:rPr>
              <w:t>2102104009300296041</w:t>
            </w:r>
          </w:p>
          <w:p>
            <w:pPr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    编：</w:t>
            </w:r>
          </w:p>
        </w:tc>
        <w:tc>
          <w:tcPr>
            <w:tcW w:w="5250" w:type="dxa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乙 方（章）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单位地址：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委托代表：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电    话: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传    真: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开户银行：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200" w:hanging="1200" w:hanging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帐    号：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  <w:p>
            <w:pPr>
              <w:spacing w:line="192" w:lineRule="auto"/>
              <w:ind w:left="1200" w:hanging="1200" w:hangingChars="50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    编：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</w:tc>
      </w:tr>
    </w:tbl>
    <w:p>
      <w:pPr>
        <w:spacing w:line="500" w:lineRule="exact"/>
        <w:ind w:firstLine="560" w:firstLineChars="200"/>
        <w:jc w:val="center"/>
        <w:rPr>
          <w:rFonts w:ascii="宋体" w:hAnsi="宋体" w:eastAsia="宋体" w:cs="宋体"/>
          <w:sz w:val="28"/>
          <w:szCs w:val="28"/>
        </w:rPr>
      </w:pPr>
    </w:p>
    <w:sectPr>
      <w:footerReference r:id="rId4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466C71D-828B-44C4-9D9C-66A58E20486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A032A7A-CEC1-4ABC-BFB9-815ABE8DAA9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3" w:fontKey="{F11CE770-6362-4918-AAA7-3DD37070B9D1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4" w:fontKey="{22E0F186-D6E0-4897-97B4-21A2BC86044E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26568D8A-EABF-46FC-AB7E-7813CD7AAAC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D8D5C7"/>
    <w:multiLevelType w:val="singleLevel"/>
    <w:tmpl w:val="AAD8D5C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0BFBC76"/>
    <w:multiLevelType w:val="singleLevel"/>
    <w:tmpl w:val="40BFBC76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宋体" w:hAnsi="宋体" w:eastAsia="宋体" w:cstheme="minorEastAsia"/>
        <w:sz w:val="24"/>
        <w:szCs w:val="24"/>
      </w:rPr>
    </w:lvl>
  </w:abstractNum>
  <w:abstractNum w:abstractNumId="2">
    <w:nsid w:val="57296463"/>
    <w:multiLevelType w:val="singleLevel"/>
    <w:tmpl w:val="57296463"/>
    <w:lvl w:ilvl="0" w:tentative="0">
      <w:start w:val="8"/>
      <w:numFmt w:val="chineseCounting"/>
      <w:suff w:val="nothing"/>
      <w:lvlText w:val="%1、"/>
      <w:lvlJc w:val="left"/>
    </w:lvl>
  </w:abstractNum>
  <w:abstractNum w:abstractNumId="3">
    <w:nsid w:val="5FCFF5A4"/>
    <w:multiLevelType w:val="singleLevel"/>
    <w:tmpl w:val="5FCFF5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F8C5FC0"/>
    <w:multiLevelType w:val="multilevel"/>
    <w:tmpl w:val="7F8C5FC0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53"/>
    <w:rsid w:val="00035E9C"/>
    <w:rsid w:val="001346F6"/>
    <w:rsid w:val="00142233"/>
    <w:rsid w:val="00187732"/>
    <w:rsid w:val="001D5EED"/>
    <w:rsid w:val="00210562"/>
    <w:rsid w:val="002449D2"/>
    <w:rsid w:val="00250358"/>
    <w:rsid w:val="002E551C"/>
    <w:rsid w:val="003070C9"/>
    <w:rsid w:val="00331D0C"/>
    <w:rsid w:val="003C6DF0"/>
    <w:rsid w:val="003E1EFB"/>
    <w:rsid w:val="003F3574"/>
    <w:rsid w:val="00415CA6"/>
    <w:rsid w:val="004965F0"/>
    <w:rsid w:val="004A55B8"/>
    <w:rsid w:val="004F1F7D"/>
    <w:rsid w:val="00586B91"/>
    <w:rsid w:val="005955C1"/>
    <w:rsid w:val="005D6A1F"/>
    <w:rsid w:val="006241EF"/>
    <w:rsid w:val="00643889"/>
    <w:rsid w:val="00647BCB"/>
    <w:rsid w:val="006819B8"/>
    <w:rsid w:val="00693420"/>
    <w:rsid w:val="006F462A"/>
    <w:rsid w:val="00733F48"/>
    <w:rsid w:val="0077343B"/>
    <w:rsid w:val="007E06E0"/>
    <w:rsid w:val="007E7A85"/>
    <w:rsid w:val="0081420C"/>
    <w:rsid w:val="00840CB5"/>
    <w:rsid w:val="00857E91"/>
    <w:rsid w:val="00925F54"/>
    <w:rsid w:val="00981777"/>
    <w:rsid w:val="00984D1A"/>
    <w:rsid w:val="009D6C19"/>
    <w:rsid w:val="00A45481"/>
    <w:rsid w:val="00AB599E"/>
    <w:rsid w:val="00B273A0"/>
    <w:rsid w:val="00B453B2"/>
    <w:rsid w:val="00BD5AA9"/>
    <w:rsid w:val="00C253B0"/>
    <w:rsid w:val="00C57218"/>
    <w:rsid w:val="00CA6015"/>
    <w:rsid w:val="00CE4183"/>
    <w:rsid w:val="00CE562C"/>
    <w:rsid w:val="00D3361E"/>
    <w:rsid w:val="00D832ED"/>
    <w:rsid w:val="00DB0008"/>
    <w:rsid w:val="00DE022C"/>
    <w:rsid w:val="00E4182E"/>
    <w:rsid w:val="00EA424F"/>
    <w:rsid w:val="00EC1D53"/>
    <w:rsid w:val="00F02B20"/>
    <w:rsid w:val="00F134D6"/>
    <w:rsid w:val="00F24241"/>
    <w:rsid w:val="00F43F48"/>
    <w:rsid w:val="00FD2C10"/>
    <w:rsid w:val="01490BFB"/>
    <w:rsid w:val="018B357F"/>
    <w:rsid w:val="01EB43DD"/>
    <w:rsid w:val="046E1CC2"/>
    <w:rsid w:val="047A38A0"/>
    <w:rsid w:val="0BE16120"/>
    <w:rsid w:val="0F694ED7"/>
    <w:rsid w:val="101275A6"/>
    <w:rsid w:val="10D65DBB"/>
    <w:rsid w:val="14E14A30"/>
    <w:rsid w:val="151655FD"/>
    <w:rsid w:val="163D7485"/>
    <w:rsid w:val="167578BA"/>
    <w:rsid w:val="1C073B29"/>
    <w:rsid w:val="1D742C3D"/>
    <w:rsid w:val="1F255B98"/>
    <w:rsid w:val="1FB146D7"/>
    <w:rsid w:val="20601879"/>
    <w:rsid w:val="21651856"/>
    <w:rsid w:val="22401E3F"/>
    <w:rsid w:val="22FF5DCE"/>
    <w:rsid w:val="26573DAA"/>
    <w:rsid w:val="266A09BE"/>
    <w:rsid w:val="275B4256"/>
    <w:rsid w:val="2D0A5D74"/>
    <w:rsid w:val="2DFD2263"/>
    <w:rsid w:val="2F8D0172"/>
    <w:rsid w:val="31FB3415"/>
    <w:rsid w:val="33497C1E"/>
    <w:rsid w:val="36076855"/>
    <w:rsid w:val="383741A7"/>
    <w:rsid w:val="3B376056"/>
    <w:rsid w:val="3D787909"/>
    <w:rsid w:val="3DB75E79"/>
    <w:rsid w:val="42490E76"/>
    <w:rsid w:val="42B23F9B"/>
    <w:rsid w:val="43EE5FFE"/>
    <w:rsid w:val="449760A7"/>
    <w:rsid w:val="49EC05A5"/>
    <w:rsid w:val="518A65D6"/>
    <w:rsid w:val="535A05B5"/>
    <w:rsid w:val="5420258F"/>
    <w:rsid w:val="552C4C83"/>
    <w:rsid w:val="577F365F"/>
    <w:rsid w:val="594C1586"/>
    <w:rsid w:val="62695679"/>
    <w:rsid w:val="62727D79"/>
    <w:rsid w:val="63405725"/>
    <w:rsid w:val="68B925AE"/>
    <w:rsid w:val="6C620641"/>
    <w:rsid w:val="6CC975A2"/>
    <w:rsid w:val="6DB44349"/>
    <w:rsid w:val="6E2304E8"/>
    <w:rsid w:val="6E9911C4"/>
    <w:rsid w:val="757F3623"/>
    <w:rsid w:val="76863C84"/>
    <w:rsid w:val="7B3C30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  <w:szCs w:val="20"/>
    </w:rPr>
  </w:style>
  <w:style w:type="paragraph" w:styleId="5">
    <w:name w:val="Document Map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alloon Text"/>
    <w:basedOn w:val="1"/>
    <w:link w:val="19"/>
    <w:semiHidden/>
    <w:unhideWhenUsed/>
    <w:qFormat/>
    <w:uiPriority w:val="99"/>
    <w:pPr>
      <w:widowControl/>
      <w:adjustRightInd w:val="0"/>
      <w:snapToGrid w:val="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7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10">
    <w:name w:val="Normal (Web)"/>
    <w:basedOn w:val="1"/>
    <w:semiHidden/>
    <w:unhideWhenUsed/>
    <w:qFormat/>
    <w:uiPriority w:val="99"/>
    <w:pPr>
      <w:widowControl/>
      <w:adjustRightInd w:val="0"/>
      <w:snapToGrid w:val="0"/>
      <w:spacing w:beforeAutospacing="1" w:afterAutospacing="1"/>
      <w:jc w:val="left"/>
    </w:pPr>
    <w:rPr>
      <w:rFonts w:ascii="Tahoma" w:hAnsi="Tahoma" w:eastAsia="微软雅黑" w:cs="Times New Roman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customStyle="1" w:styleId="14">
    <w:name w:val="文档结构图 Char"/>
    <w:basedOn w:val="12"/>
    <w:link w:val="5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15">
    <w:name w:val="页眉 Char"/>
    <w:basedOn w:val="12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2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Body text|2"/>
    <w:basedOn w:val="1"/>
    <w:qFormat/>
    <w:uiPriority w:val="0"/>
    <w:pPr>
      <w:spacing w:line="430" w:lineRule="auto"/>
      <w:ind w:firstLine="400"/>
      <w:jc w:val="left"/>
    </w:pPr>
    <w:rPr>
      <w:rFonts w:ascii="宋体" w:hAnsi="宋体" w:eastAsia="宋体" w:cs="宋体"/>
      <w:color w:val="000000"/>
      <w:kern w:val="0"/>
      <w:sz w:val="24"/>
      <w:szCs w:val="24"/>
      <w:lang w:val="zh-TW" w:eastAsia="zh-TW" w:bidi="zh-TW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框文本 Char"/>
    <w:basedOn w:val="12"/>
    <w:link w:val="6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http://www.microsoft.com</Company>
  <Pages>14</Pages>
  <Words>565</Words>
  <Characters>3225</Characters>
  <Lines>26</Lines>
  <Paragraphs>7</Paragraphs>
  <TotalTime>2</TotalTime>
  <ScaleCrop>false</ScaleCrop>
  <LinksUpToDate>false</LinksUpToDate>
  <CharactersWithSpaces>3783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2021-07-29T02:28:00Z</dcterms:created>
  <dc:creator>a</dc:creator>
  <cp:lastModifiedBy>Armadillo</cp:lastModifiedBy>
  <cp:lastPrinted>2021-07-29T02:12:00Z</cp:lastPrinted>
  <dcterms:modified xsi:type="dcterms:W3CDTF">2021-11-09T01:10:23Z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A0DAAED41FEE43FDA465B4AAA5DDE038</vt:lpwstr>
  </property>
</Properties>
</file>