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atLeast"/>
        <w:jc w:val="center"/>
        <w:rPr>
          <w:rFonts w:asciiTheme="majorEastAsia" w:hAnsiTheme="majorEastAsia" w:eastAsiaTheme="majorEastAsia" w:cstheme="majorEastAsia"/>
          <w:b/>
          <w:sz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</w:rPr>
        <w:t>销 售 合 同</w:t>
      </w:r>
    </w:p>
    <w:p>
      <w:pPr>
        <w:spacing w:line="380" w:lineRule="atLeast"/>
        <w:jc w:val="center"/>
        <w:rPr>
          <w:rFonts w:asciiTheme="majorEastAsia" w:hAnsiTheme="majorEastAsia" w:eastAsiaTheme="majorEastAsia" w:cstheme="majorEastAsia"/>
        </w:rPr>
      </w:pPr>
    </w:p>
    <w:p>
      <w:pPr>
        <w:spacing w:line="340" w:lineRule="atLeast"/>
        <w:rPr>
          <w:rFonts w:asciiTheme="majorEastAsia" w:hAnsiTheme="majorEastAsia" w:eastAsiaTheme="majorEastAsia" w:cstheme="majorEastAsia"/>
          <w:u w:val="single"/>
        </w:rPr>
      </w:pPr>
      <w:r>
        <w:rPr>
          <w:rFonts w:hint="eastAsia" w:asciiTheme="majorEastAsia" w:hAnsiTheme="majorEastAsia" w:eastAsiaTheme="majorEastAsia" w:cstheme="majorEastAsia"/>
        </w:rPr>
        <w:t>合同编号：</w:t>
      </w:r>
    </w:p>
    <w:p>
      <w:pPr>
        <w:spacing w:line="340" w:lineRule="atLeast"/>
        <w:rPr>
          <w:rFonts w:asciiTheme="majorEastAsia" w:hAnsiTheme="majorEastAsia" w:eastAsiaTheme="majorEastAsia" w:cstheme="majorEastAsia"/>
          <w:u w:val="single"/>
        </w:rPr>
      </w:pPr>
      <w:r>
        <w:rPr>
          <w:rFonts w:hint="eastAsia" w:asciiTheme="majorEastAsia" w:hAnsiTheme="majorEastAsia" w:eastAsiaTheme="majorEastAsia" w:cstheme="majorEastAsia"/>
        </w:rPr>
        <w:t>合同地点：</w:t>
      </w:r>
    </w:p>
    <w:p>
      <w:pPr>
        <w:spacing w:line="340" w:lineRule="atLeast"/>
        <w:rPr>
          <w:rFonts w:asciiTheme="majorEastAsia" w:hAnsiTheme="majorEastAsia" w:eastAsiaTheme="majorEastAsia" w:cstheme="majorEastAsia"/>
          <w:u w:val="single"/>
        </w:rPr>
      </w:pPr>
      <w:r>
        <w:rPr>
          <w:rFonts w:hint="eastAsia" w:asciiTheme="majorEastAsia" w:hAnsiTheme="majorEastAsia" w:eastAsiaTheme="majorEastAsia" w:cstheme="majorEastAsia"/>
        </w:rPr>
        <w:t>签订时间：</w:t>
      </w:r>
    </w:p>
    <w:p>
      <w:pPr>
        <w:spacing w:line="340" w:lineRule="atLeas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甲方：</w:t>
      </w:r>
      <w:r>
        <w:rPr>
          <w:rFonts w:hint="eastAsia" w:asciiTheme="majorEastAsia" w:hAnsiTheme="majorEastAsia" w:eastAsiaTheme="majorEastAsia" w:cstheme="majorEastAsia"/>
          <w:u w:val="single"/>
        </w:rPr>
        <w:t xml:space="preserve"> 广西壮族自治区建筑工程质量检测中心有限公司 </w:t>
      </w:r>
    </w:p>
    <w:p>
      <w:pPr>
        <w:spacing w:line="340" w:lineRule="atLeast"/>
        <w:rPr>
          <w:rFonts w:hint="default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</w:rPr>
        <w:t>甲方联系人：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刘</w:t>
      </w:r>
      <w:r>
        <w:rPr>
          <w:rFonts w:hint="eastAsia" w:asciiTheme="majorEastAsia" w:hAnsiTheme="majorEastAsia" w:eastAsiaTheme="majorEastAsia" w:cstheme="majorEastAsia"/>
        </w:rPr>
        <w:t xml:space="preserve">工 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13257710807</w:t>
      </w:r>
    </w:p>
    <w:p>
      <w:pPr>
        <w:spacing w:line="340" w:lineRule="atLeast"/>
        <w:rPr>
          <w:rFonts w:asciiTheme="majorEastAsia" w:hAnsiTheme="majorEastAsia" w:eastAsiaTheme="majorEastAsia" w:cstheme="majorEastAsia"/>
          <w:u w:val="single"/>
        </w:rPr>
      </w:pPr>
    </w:p>
    <w:p>
      <w:pPr>
        <w:spacing w:line="360" w:lineRule="auto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乙方：</w:t>
      </w:r>
    </w:p>
    <w:p>
      <w:pPr>
        <w:spacing w:line="360" w:lineRule="auto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乙方联系人：</w:t>
      </w:r>
    </w:p>
    <w:p>
      <w:pPr>
        <w:spacing w:line="360" w:lineRule="auto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 xml:space="preserve">甲乙双方通过友好协商，自愿就乙方向甲方订购以下产品达成一致意见，特签定本合同书，以资共同遵守：                          </w:t>
      </w:r>
    </w:p>
    <w:p>
      <w:pPr>
        <w:numPr>
          <w:ilvl w:val="0"/>
          <w:numId w:val="1"/>
        </w:numPr>
        <w:adjustRightInd w:val="0"/>
        <w:snapToGrid w:val="0"/>
        <w:spacing w:after="200" w:line="340" w:lineRule="atLeas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产品名称、技术参数、数量、单价、品牌、型号、质保期、总金额：</w:t>
      </w:r>
    </w:p>
    <w:tbl>
      <w:tblPr>
        <w:tblStyle w:val="6"/>
        <w:tblW w:w="956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1"/>
        <w:gridCol w:w="3494"/>
        <w:gridCol w:w="850"/>
        <w:gridCol w:w="993"/>
        <w:gridCol w:w="992"/>
        <w:gridCol w:w="992"/>
        <w:gridCol w:w="89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产品名称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技术参数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数量（台）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单价</w:t>
            </w:r>
          </w:p>
          <w:p>
            <w:pPr>
              <w:pStyle w:val="5"/>
              <w:spacing w:line="36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（元/台）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品牌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质保期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建材制品单体燃烧试验装置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Cs w:val="21"/>
              </w:rPr>
              <w:t>满足规范(</w:t>
            </w:r>
            <w:r>
              <w:rPr>
                <w:rFonts w:ascii="宋体" w:hAnsi="宋体" w:eastAsia="宋体" w:cs="宋体"/>
                <w:szCs w:val="21"/>
              </w:rPr>
              <w:t>GB/T 8626-2007,GB/T 20284-2006</w:t>
            </w:r>
            <w:r>
              <w:rPr>
                <w:rFonts w:hint="eastAsia" w:ascii="宋体" w:hAnsi="宋体" w:eastAsia="宋体" w:cs="宋体"/>
                <w:szCs w:val="21"/>
              </w:rPr>
              <w:t>)的要求。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烟尘净化装置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满足规范(</w:t>
            </w:r>
            <w:r>
              <w:rPr>
                <w:rFonts w:ascii="宋体" w:hAnsi="宋体" w:eastAsia="宋体" w:cs="宋体"/>
                <w:szCs w:val="21"/>
              </w:rPr>
              <w:t>GB/T 8626-2007,GB/T 20284-2006</w:t>
            </w:r>
            <w:r>
              <w:rPr>
                <w:rFonts w:hint="eastAsia" w:ascii="宋体" w:hAnsi="宋体" w:eastAsia="宋体" w:cs="宋体"/>
                <w:szCs w:val="21"/>
              </w:rPr>
              <w:t>)的要求。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1"/>
              </w:rPr>
              <w:instrText xml:space="preserve">HYPERLINK "http://www.syfenxi.com/products_detail/&amp;productId=5ded56d1-8173-4bfd-a18f-6134fb7d97fe&amp;comp_stats=comp-FrontProducts_list01-1291772195978.html" \t "_self" \o "FCB-1 / FCB-2 建材不燃性试验炉"</w:instrText>
            </w:r>
            <w:r>
              <w:rPr>
                <w:rFonts w:hint="eastAsia" w:ascii="宋体" w:hAnsi="宋体" w:eastAsia="宋体" w:cs="宋体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Cs w:val="21"/>
              </w:rPr>
              <w:t>建筑材不燃性试验</w:t>
            </w:r>
            <w:r>
              <w:rPr>
                <w:rFonts w:hint="eastAsia" w:ascii="宋体" w:hAnsi="宋体" w:eastAsia="宋体" w:cs="宋体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Cs w:val="21"/>
              </w:rPr>
              <w:t>装置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满足规范(</w:t>
            </w:r>
            <w:r>
              <w:rPr>
                <w:rFonts w:ascii="宋体" w:hAnsi="宋体" w:eastAsia="宋体" w:cs="宋体"/>
                <w:szCs w:val="21"/>
              </w:rPr>
              <w:t>GB/T 8626-2007,GB/T 20284-2006</w:t>
            </w:r>
            <w:r>
              <w:rPr>
                <w:rFonts w:hint="eastAsia" w:ascii="宋体" w:hAnsi="宋体" w:eastAsia="宋体" w:cs="宋体"/>
                <w:szCs w:val="21"/>
              </w:rPr>
              <w:t>)的要求。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建材制品燃烧热值测定装置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满足规范(</w:t>
            </w:r>
            <w:r>
              <w:rPr>
                <w:rFonts w:ascii="宋体" w:hAnsi="宋体" w:eastAsia="宋体" w:cs="宋体"/>
                <w:szCs w:val="21"/>
              </w:rPr>
              <w:t>GB/T 8626-2007,GB/T 20284-2006</w:t>
            </w:r>
            <w:r>
              <w:rPr>
                <w:rFonts w:hint="eastAsia" w:ascii="宋体" w:hAnsi="宋体" w:eastAsia="宋体" w:cs="宋体"/>
                <w:szCs w:val="21"/>
              </w:rPr>
              <w:t>)的要求。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氧指数分析仪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满足规范(</w:t>
            </w:r>
            <w:r>
              <w:rPr>
                <w:rFonts w:ascii="宋体" w:hAnsi="宋体" w:eastAsia="宋体" w:cs="宋体"/>
                <w:szCs w:val="21"/>
              </w:rPr>
              <w:t>GB/T 8626-2007,GB/T 20284-2006</w:t>
            </w:r>
            <w:r>
              <w:rPr>
                <w:rFonts w:hint="eastAsia" w:ascii="宋体" w:hAnsi="宋体" w:eastAsia="宋体" w:cs="宋体"/>
                <w:szCs w:val="21"/>
              </w:rPr>
              <w:t>)的要求。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建筑保温材料燃烧性能检测装置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满足规范(</w:t>
            </w:r>
            <w:r>
              <w:rPr>
                <w:rFonts w:ascii="宋体" w:hAnsi="宋体" w:eastAsia="宋体" w:cs="宋体"/>
                <w:szCs w:val="21"/>
              </w:rPr>
              <w:t>GB/T 8626-2007,GB/T 20284-2006</w:t>
            </w:r>
            <w:r>
              <w:rPr>
                <w:rFonts w:hint="eastAsia" w:ascii="宋体" w:hAnsi="宋体" w:eastAsia="宋体" w:cs="宋体"/>
                <w:szCs w:val="21"/>
              </w:rPr>
              <w:t>)的要求。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5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auto"/>
              <w:rPr>
                <w:rFonts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合计金额（小写）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95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合计金额（大写）</w:t>
            </w:r>
          </w:p>
        </w:tc>
      </w:tr>
    </w:tbl>
    <w:p>
      <w:pPr>
        <w:tabs>
          <w:tab w:val="left" w:pos="0"/>
        </w:tabs>
        <w:spacing w:line="360" w:lineRule="exact"/>
        <w:rPr>
          <w:rFonts w:asciiTheme="majorEastAsia" w:hAnsiTheme="majorEastAsia" w:eastAsiaTheme="majorEastAsia" w:cstheme="majorEastAsia"/>
        </w:rPr>
      </w:pPr>
      <w:bookmarkStart w:id="0" w:name="_1398149350"/>
      <w:bookmarkEnd w:id="0"/>
      <w:bookmarkStart w:id="1" w:name="_1323500039"/>
      <w:bookmarkEnd w:id="1"/>
      <w:bookmarkStart w:id="2" w:name="_1323498922"/>
      <w:bookmarkEnd w:id="2"/>
      <w:bookmarkStart w:id="3" w:name="_1323500051"/>
      <w:bookmarkEnd w:id="3"/>
      <w:bookmarkStart w:id="4" w:name="_1392107180"/>
      <w:bookmarkEnd w:id="4"/>
      <w:bookmarkStart w:id="5" w:name="_1324120051"/>
      <w:bookmarkEnd w:id="5"/>
      <w:bookmarkStart w:id="6" w:name="_1388234746"/>
      <w:bookmarkEnd w:id="6"/>
      <w:bookmarkStart w:id="7" w:name="_1323498875"/>
      <w:bookmarkEnd w:id="7"/>
      <w:bookmarkStart w:id="8" w:name="_1398152547"/>
      <w:bookmarkEnd w:id="8"/>
      <w:bookmarkStart w:id="9" w:name="_1323499292"/>
      <w:bookmarkEnd w:id="9"/>
      <w:bookmarkStart w:id="10" w:name="_1388231750"/>
      <w:bookmarkEnd w:id="10"/>
      <w:bookmarkStart w:id="11" w:name="_1323499407"/>
      <w:bookmarkEnd w:id="11"/>
      <w:bookmarkStart w:id="12" w:name="_1333194746"/>
      <w:bookmarkEnd w:id="12"/>
      <w:bookmarkStart w:id="13" w:name="_1328701474"/>
      <w:bookmarkEnd w:id="13"/>
      <w:bookmarkStart w:id="14" w:name="_1331455202"/>
      <w:bookmarkEnd w:id="14"/>
      <w:bookmarkStart w:id="15" w:name="_1384332763"/>
      <w:bookmarkEnd w:id="15"/>
      <w:bookmarkStart w:id="16" w:name="_1324120124"/>
      <w:bookmarkEnd w:id="16"/>
      <w:bookmarkStart w:id="17" w:name="_1451310192"/>
      <w:bookmarkEnd w:id="17"/>
      <w:bookmarkStart w:id="18" w:name="_1323501172"/>
      <w:bookmarkEnd w:id="18"/>
      <w:bookmarkStart w:id="19" w:name="_1375185288"/>
      <w:bookmarkEnd w:id="19"/>
      <w:bookmarkStart w:id="20" w:name="_1333194730"/>
      <w:bookmarkEnd w:id="20"/>
      <w:bookmarkStart w:id="21" w:name="_1324120133"/>
      <w:bookmarkEnd w:id="21"/>
      <w:bookmarkStart w:id="22" w:name="_1336572367"/>
      <w:bookmarkEnd w:id="22"/>
      <w:bookmarkStart w:id="23" w:name="_1323497810"/>
      <w:bookmarkEnd w:id="23"/>
      <w:bookmarkStart w:id="24" w:name="_1335962338"/>
      <w:bookmarkEnd w:id="24"/>
      <w:bookmarkStart w:id="25" w:name="_1323497854"/>
      <w:bookmarkEnd w:id="25"/>
      <w:bookmarkStart w:id="26" w:name="_1395759846"/>
      <w:bookmarkEnd w:id="26"/>
      <w:bookmarkStart w:id="27" w:name="_1324387241"/>
      <w:bookmarkEnd w:id="27"/>
      <w:bookmarkStart w:id="28" w:name="_1323497988"/>
      <w:bookmarkEnd w:id="28"/>
      <w:bookmarkStart w:id="29" w:name="_1367149954"/>
      <w:bookmarkEnd w:id="29"/>
      <w:bookmarkStart w:id="30" w:name="_1388234650"/>
      <w:bookmarkEnd w:id="30"/>
      <w:bookmarkStart w:id="31" w:name="_1399728546"/>
      <w:bookmarkEnd w:id="31"/>
      <w:bookmarkStart w:id="32" w:name="_1333194619"/>
      <w:bookmarkEnd w:id="32"/>
      <w:bookmarkStart w:id="33" w:name="_1324119890"/>
      <w:bookmarkEnd w:id="33"/>
      <w:bookmarkStart w:id="34" w:name="_1399728634"/>
      <w:bookmarkEnd w:id="34"/>
      <w:bookmarkStart w:id="35" w:name="_1359969902"/>
      <w:bookmarkEnd w:id="35"/>
      <w:bookmarkStart w:id="36" w:name="_1375185299"/>
      <w:bookmarkEnd w:id="36"/>
      <w:bookmarkStart w:id="37" w:name="_1323499047"/>
      <w:bookmarkEnd w:id="37"/>
      <w:bookmarkStart w:id="38" w:name="_1323497836"/>
      <w:bookmarkEnd w:id="38"/>
      <w:bookmarkStart w:id="39" w:name="_1323498926"/>
      <w:bookmarkEnd w:id="39"/>
      <w:bookmarkStart w:id="40" w:name="_1323498946"/>
      <w:bookmarkEnd w:id="40"/>
      <w:bookmarkStart w:id="41" w:name="_1323498906"/>
      <w:bookmarkEnd w:id="41"/>
      <w:bookmarkStart w:id="42" w:name="_1323499282"/>
      <w:bookmarkEnd w:id="42"/>
      <w:bookmarkStart w:id="43" w:name="_1323499731"/>
      <w:bookmarkEnd w:id="43"/>
      <w:bookmarkStart w:id="44" w:name="_1451894029"/>
      <w:bookmarkEnd w:id="44"/>
      <w:bookmarkStart w:id="45" w:name="_1395759812"/>
      <w:bookmarkEnd w:id="45"/>
      <w:bookmarkStart w:id="46" w:name="_1393134898"/>
      <w:bookmarkEnd w:id="46"/>
      <w:bookmarkStart w:id="47" w:name="_1323498938"/>
      <w:bookmarkEnd w:id="47"/>
      <w:bookmarkStart w:id="48" w:name="_1359873205"/>
      <w:bookmarkEnd w:id="48"/>
      <w:bookmarkStart w:id="49" w:name="_1388231957"/>
      <w:bookmarkEnd w:id="49"/>
      <w:bookmarkStart w:id="50" w:name="_1388231555"/>
      <w:bookmarkEnd w:id="50"/>
      <w:bookmarkStart w:id="51" w:name="_1391955930"/>
      <w:bookmarkEnd w:id="51"/>
      <w:bookmarkStart w:id="52" w:name="_1375183861"/>
      <w:bookmarkEnd w:id="52"/>
      <w:bookmarkStart w:id="53" w:name="_1398149681"/>
      <w:bookmarkEnd w:id="53"/>
      <w:bookmarkStart w:id="54" w:name="_1323498048"/>
      <w:bookmarkEnd w:id="54"/>
      <w:bookmarkStart w:id="55" w:name="_1323498861"/>
      <w:bookmarkEnd w:id="55"/>
      <w:bookmarkStart w:id="56" w:name="_1323498792"/>
      <w:bookmarkEnd w:id="56"/>
      <w:bookmarkStart w:id="57" w:name="_1323501194"/>
      <w:bookmarkEnd w:id="57"/>
      <w:bookmarkStart w:id="58" w:name="_1324119989"/>
      <w:bookmarkEnd w:id="58"/>
      <w:bookmarkStart w:id="59" w:name="_1468401973"/>
      <w:bookmarkEnd w:id="59"/>
      <w:bookmarkStart w:id="60" w:name="_1367149929"/>
      <w:bookmarkEnd w:id="60"/>
      <w:bookmarkStart w:id="61" w:name="_1323501214"/>
      <w:bookmarkEnd w:id="61"/>
      <w:bookmarkStart w:id="62" w:name="_1391922426"/>
      <w:bookmarkEnd w:id="62"/>
      <w:bookmarkStart w:id="63" w:name="_1324120187"/>
      <w:bookmarkEnd w:id="63"/>
      <w:bookmarkStart w:id="64" w:name="_1323497821"/>
      <w:bookmarkEnd w:id="64"/>
      <w:bookmarkStart w:id="65" w:name="_1323499388"/>
      <w:bookmarkEnd w:id="65"/>
      <w:bookmarkStart w:id="66" w:name="_1323497801"/>
      <w:bookmarkEnd w:id="66"/>
      <w:bookmarkStart w:id="67" w:name="_1398150200"/>
      <w:bookmarkEnd w:id="67"/>
      <w:bookmarkStart w:id="68" w:name="_1388231567"/>
      <w:bookmarkEnd w:id="68"/>
      <w:bookmarkStart w:id="69" w:name="_1331450682"/>
      <w:bookmarkEnd w:id="69"/>
      <w:bookmarkStart w:id="70" w:name="_1398149778"/>
      <w:bookmarkEnd w:id="70"/>
      <w:bookmarkStart w:id="71" w:name="_1336203524"/>
      <w:bookmarkEnd w:id="71"/>
      <w:bookmarkStart w:id="72" w:name="_1367149911"/>
      <w:bookmarkEnd w:id="72"/>
      <w:bookmarkStart w:id="73" w:name="_1375185279"/>
      <w:bookmarkEnd w:id="73"/>
      <w:bookmarkStart w:id="74" w:name="_1451894349"/>
      <w:bookmarkEnd w:id="74"/>
      <w:bookmarkStart w:id="75" w:name="_1395759488"/>
      <w:bookmarkEnd w:id="75"/>
      <w:bookmarkStart w:id="76" w:name="_1324119766"/>
      <w:bookmarkEnd w:id="76"/>
      <w:bookmarkStart w:id="77" w:name="_1323498017"/>
      <w:bookmarkEnd w:id="77"/>
      <w:bookmarkStart w:id="78" w:name="_1337772795"/>
      <w:bookmarkEnd w:id="78"/>
      <w:bookmarkStart w:id="79" w:name="_1323499038"/>
      <w:bookmarkEnd w:id="79"/>
      <w:bookmarkStart w:id="80" w:name="_1395747721"/>
      <w:bookmarkEnd w:id="80"/>
    </w:p>
    <w:p>
      <w:pPr>
        <w:widowControl/>
        <w:numPr>
          <w:ilvl w:val="0"/>
          <w:numId w:val="1"/>
        </w:numPr>
        <w:tabs>
          <w:tab w:val="left" w:pos="0"/>
          <w:tab w:val="clear" w:pos="480"/>
        </w:tabs>
        <w:adjustRightInd w:val="0"/>
        <w:snapToGrid w:val="0"/>
        <w:spacing w:after="200" w:line="360" w:lineRule="exact"/>
        <w:jc w:val="left"/>
        <w:rPr>
          <w:rFonts w:asciiTheme="majorEastAsia" w:hAnsiTheme="majorEastAsia" w:eastAsiaTheme="majorEastAsia" w:cstheme="majorEastAsia"/>
          <w:u w:val="single"/>
        </w:rPr>
      </w:pPr>
      <w:r>
        <w:rPr>
          <w:rFonts w:hint="eastAsia" w:asciiTheme="majorEastAsia" w:hAnsiTheme="majorEastAsia" w:eastAsiaTheme="majorEastAsia" w:cstheme="majorEastAsia"/>
          <w:sz w:val="22"/>
        </w:rPr>
        <w:t>发票方式：</w:t>
      </w:r>
      <w:r>
        <w:rPr>
          <w:rFonts w:hint="eastAsia" w:asciiTheme="majorEastAsia" w:hAnsiTheme="majorEastAsia" w:eastAsiaTheme="majorEastAsia" w:cstheme="majorEastAsia"/>
          <w:u w:val="single"/>
        </w:rPr>
        <w:t>含13%增值税专用发票</w:t>
      </w:r>
      <w:r>
        <w:rPr>
          <w:rFonts w:hint="eastAsia" w:asciiTheme="majorEastAsia" w:hAnsiTheme="majorEastAsia" w:eastAsiaTheme="majorEastAsia" w:cstheme="majorEastAsia"/>
          <w:sz w:val="22"/>
          <w:u w:val="single"/>
        </w:rPr>
        <w:t>；</w:t>
      </w:r>
    </w:p>
    <w:p>
      <w:pPr>
        <w:widowControl/>
        <w:numPr>
          <w:ilvl w:val="0"/>
          <w:numId w:val="1"/>
        </w:numPr>
        <w:tabs>
          <w:tab w:val="left" w:pos="0"/>
          <w:tab w:val="clear" w:pos="480"/>
        </w:tabs>
        <w:adjustRightInd w:val="0"/>
        <w:snapToGrid w:val="0"/>
        <w:spacing w:after="200" w:line="360" w:lineRule="exact"/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z w:val="22"/>
        </w:rPr>
        <w:t>付款方式：</w:t>
      </w:r>
      <w:r>
        <w:rPr>
          <w:rFonts w:hint="eastAsia" w:asciiTheme="majorEastAsia" w:hAnsiTheme="majorEastAsia" w:eastAsiaTheme="majorEastAsia" w:cstheme="majorEastAsia"/>
          <w:sz w:val="22"/>
          <w:u w:val="single"/>
        </w:rPr>
        <w:t>预付50%，货到验收后付50%。</w:t>
      </w:r>
    </w:p>
    <w:p>
      <w:pPr>
        <w:tabs>
          <w:tab w:val="left" w:pos="0"/>
        </w:tabs>
        <w:spacing w:line="360" w:lineRule="exac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z w:val="22"/>
        </w:rPr>
        <w:t>3.1</w:t>
      </w:r>
      <w:r>
        <w:rPr>
          <w:rFonts w:asciiTheme="majorEastAsia" w:hAnsiTheme="majorEastAsia" w:eastAsiaTheme="majorEastAsia" w:cstheme="majorEastAsia"/>
          <w:sz w:val="22"/>
        </w:rPr>
        <w:t>为保证资金安全，</w:t>
      </w:r>
      <w:r>
        <w:rPr>
          <w:rFonts w:hint="eastAsia" w:asciiTheme="majorEastAsia" w:hAnsiTheme="majorEastAsia" w:eastAsiaTheme="majorEastAsia" w:cstheme="majorEastAsia"/>
          <w:sz w:val="22"/>
        </w:rPr>
        <w:t>甲</w:t>
      </w:r>
      <w:r>
        <w:rPr>
          <w:rFonts w:asciiTheme="majorEastAsia" w:hAnsiTheme="majorEastAsia" w:eastAsiaTheme="majorEastAsia" w:cstheme="majorEastAsia"/>
          <w:sz w:val="22"/>
        </w:rPr>
        <w:t>方应通过银行转账或者支票方式支付合同款项，未经双方书面确认不得以现金或者承兑汇票等其他方式支付</w:t>
      </w:r>
      <w:r>
        <w:rPr>
          <w:rFonts w:hint="eastAsia" w:asciiTheme="majorEastAsia" w:hAnsiTheme="majorEastAsia" w:eastAsiaTheme="majorEastAsia" w:cstheme="majorEastAsia"/>
          <w:sz w:val="22"/>
        </w:rPr>
        <w:t>。</w:t>
      </w:r>
    </w:p>
    <w:p>
      <w:pPr>
        <w:tabs>
          <w:tab w:val="left" w:pos="0"/>
        </w:tabs>
        <w:spacing w:line="360" w:lineRule="exac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z w:val="22"/>
        </w:rPr>
        <w:t>3.2</w:t>
      </w:r>
      <w:r>
        <w:rPr>
          <w:rFonts w:asciiTheme="majorEastAsia" w:hAnsiTheme="majorEastAsia" w:eastAsiaTheme="majorEastAsia" w:cstheme="majorEastAsia"/>
          <w:sz w:val="22"/>
        </w:rPr>
        <w:t>开具发票只作为完税凭证，不作为已付款的依据，银行转账记录为付款的唯一凭证</w:t>
      </w:r>
      <w:r>
        <w:rPr>
          <w:rFonts w:hint="eastAsia" w:asciiTheme="majorEastAsia" w:hAnsiTheme="majorEastAsia" w:eastAsiaTheme="majorEastAsia" w:cstheme="majorEastAsia"/>
          <w:sz w:val="22"/>
        </w:rPr>
        <w:t>。</w:t>
      </w:r>
    </w:p>
    <w:p>
      <w:pPr>
        <w:tabs>
          <w:tab w:val="left" w:pos="0"/>
        </w:tabs>
        <w:spacing w:line="360" w:lineRule="exac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z w:val="22"/>
        </w:rPr>
        <w:t>3.3</w:t>
      </w:r>
      <w:r>
        <w:rPr>
          <w:rFonts w:asciiTheme="majorEastAsia" w:hAnsiTheme="majorEastAsia" w:eastAsiaTheme="majorEastAsia" w:cstheme="majorEastAsia"/>
          <w:sz w:val="22"/>
        </w:rPr>
        <w:t>特别约定：</w:t>
      </w:r>
      <w:r>
        <w:rPr>
          <w:rFonts w:hint="eastAsia" w:asciiTheme="majorEastAsia" w:hAnsiTheme="majorEastAsia" w:eastAsiaTheme="majorEastAsia" w:cstheme="majorEastAsia"/>
          <w:sz w:val="22"/>
          <w:u w:val="single"/>
        </w:rPr>
        <w:t xml:space="preserve"> 无   </w:t>
      </w:r>
    </w:p>
    <w:p>
      <w:pPr>
        <w:pStyle w:val="9"/>
        <w:numPr>
          <w:ilvl w:val="0"/>
          <w:numId w:val="1"/>
        </w:numPr>
        <w:tabs>
          <w:tab w:val="left" w:pos="0"/>
        </w:tabs>
        <w:spacing w:beforeLines="50" w:line="360" w:lineRule="exact"/>
        <w:ind w:left="482" w:hanging="482" w:firstLineChars="0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交货日期、交货方式、收货地址等。</w:t>
      </w:r>
    </w:p>
    <w:p>
      <w:pPr>
        <w:tabs>
          <w:tab w:val="left" w:pos="0"/>
        </w:tabs>
        <w:spacing w:line="360" w:lineRule="exact"/>
        <w:rPr>
          <w:rFonts w:hint="eastAsia" w:asciiTheme="majorEastAsia" w:hAnsiTheme="majorEastAsia" w:eastAsiaTheme="majorEastAsia" w:cstheme="majorEastAsia"/>
          <w:sz w:val="22"/>
        </w:rPr>
      </w:pPr>
      <w:r>
        <w:rPr>
          <w:rFonts w:hint="eastAsia" w:asciiTheme="majorEastAsia" w:hAnsiTheme="majorEastAsia" w:eastAsiaTheme="majorEastAsia" w:cstheme="majorEastAsia"/>
          <w:sz w:val="22"/>
        </w:rPr>
        <w:t>4.1交货日期：收到订金后，</w:t>
      </w:r>
      <w:r>
        <w:rPr>
          <w:rFonts w:hint="eastAsia" w:asciiTheme="majorEastAsia" w:hAnsiTheme="majorEastAsia" w:eastAsiaTheme="majorEastAsia" w:cstheme="majorEastAsia"/>
          <w:sz w:val="22"/>
          <w:lang w:val="en-US" w:eastAsia="zh-CN"/>
        </w:rPr>
        <w:t>15</w:t>
      </w:r>
      <w:r>
        <w:rPr>
          <w:rFonts w:hint="eastAsia" w:asciiTheme="majorEastAsia" w:hAnsiTheme="majorEastAsia" w:eastAsiaTheme="majorEastAsia" w:cstheme="majorEastAsia"/>
          <w:sz w:val="22"/>
        </w:rPr>
        <w:t>个工作日内。</w:t>
      </w:r>
    </w:p>
    <w:p>
      <w:pPr>
        <w:tabs>
          <w:tab w:val="left" w:pos="0"/>
        </w:tabs>
        <w:spacing w:line="360" w:lineRule="exact"/>
        <w:rPr>
          <w:rFonts w:asciiTheme="majorEastAsia" w:hAnsiTheme="majorEastAsia" w:eastAsiaTheme="majorEastAsia" w:cstheme="majorEastAsia"/>
          <w:sz w:val="22"/>
        </w:rPr>
      </w:pPr>
      <w:r>
        <w:rPr>
          <w:rFonts w:hint="eastAsia" w:asciiTheme="majorEastAsia" w:hAnsiTheme="majorEastAsia" w:eastAsiaTheme="majorEastAsia" w:cstheme="majorEastAsia"/>
          <w:sz w:val="22"/>
        </w:rPr>
        <w:t>4.2交货方式：乙方负责物流送货或快递到指定地点，并负责叉车等搬运到指定地方。</w:t>
      </w:r>
    </w:p>
    <w:p>
      <w:pPr>
        <w:tabs>
          <w:tab w:val="left" w:pos="0"/>
        </w:tabs>
        <w:spacing w:line="360" w:lineRule="exact"/>
        <w:rPr>
          <w:rFonts w:asciiTheme="majorEastAsia" w:hAnsiTheme="majorEastAsia" w:eastAsiaTheme="majorEastAsia" w:cstheme="majorEastAsia"/>
          <w:sz w:val="22"/>
        </w:rPr>
      </w:pPr>
      <w:r>
        <w:rPr>
          <w:rFonts w:hint="eastAsia" w:asciiTheme="majorEastAsia" w:hAnsiTheme="majorEastAsia" w:eastAsiaTheme="majorEastAsia" w:cstheme="majorEastAsia"/>
          <w:sz w:val="22"/>
        </w:rPr>
        <w:t>4.3收货地点：</w:t>
      </w:r>
      <w:r>
        <w:rPr>
          <w:rFonts w:hint="eastAsia" w:asciiTheme="majorEastAsia" w:hAnsiTheme="majorEastAsia" w:eastAsiaTheme="majorEastAsia" w:cstheme="majorEastAsia"/>
          <w:sz w:val="22"/>
          <w:lang w:val="en-US" w:eastAsia="zh-CN"/>
        </w:rPr>
        <w:t>广西百色市城东大道144号百色实验室</w:t>
      </w:r>
    </w:p>
    <w:p>
      <w:pPr>
        <w:spacing w:beforeLines="50" w:line="360" w:lineRule="exact"/>
        <w:ind w:left="1050" w:hanging="1050" w:hangingChars="50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五、安装要求：</w:t>
      </w:r>
    </w:p>
    <w:p>
      <w:pPr>
        <w:spacing w:line="360" w:lineRule="exac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5.1（甲）方应根据（乙）方要求提供设备安装所需的外部条件要求，如电源、气源、实验室场</w:t>
      </w:r>
    </w:p>
    <w:p>
      <w:pPr>
        <w:spacing w:line="360" w:lineRule="exac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地、电脑及电脑桌等外部硬件设施；</w:t>
      </w:r>
    </w:p>
    <w:p>
      <w:pPr>
        <w:spacing w:line="360" w:lineRule="exac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 xml:space="preserve">5.2（乙）方需负责将设备就位，如设备到（甲）方指定地点后，（甲）方需找人配合卸货，同时把设备就位到准备好实验室。如（甲）方电梯不够大，实验室门不够大，需人力抬运，或是需拆门拆窗，此费用需（甲）方承担。（乙）方只承担从（乙）方工厂到（甲）方的运输费用和叉车搬运费用。   </w:t>
      </w:r>
    </w:p>
    <w:p>
      <w:pPr>
        <w:spacing w:line="360" w:lineRule="exac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 xml:space="preserve">5.3如（甲）方当天不需要现场培训，（甲）方下次培训时间需提前三天预约（乙）方工程师，差旅费（乙）方承担；  </w:t>
      </w:r>
    </w:p>
    <w:p>
      <w:pPr>
        <w:tabs>
          <w:tab w:val="left" w:pos="360"/>
        </w:tabs>
        <w:spacing w:beforeLines="50" w:line="340" w:lineRule="exac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z w:val="22"/>
        </w:rPr>
        <w:t>六、验收方式：</w:t>
      </w:r>
    </w:p>
    <w:p>
      <w:pPr>
        <w:spacing w:line="360" w:lineRule="exac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6.1（乙）方所到（甲）方为全新设备，外观完好，无明显瑕疵；</w:t>
      </w:r>
    </w:p>
    <w:p>
      <w:pPr>
        <w:spacing w:line="360" w:lineRule="exac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6.2（乙）方提供中文设备操作说明书及合格证、售后保证书和合格的检定校准证书；</w:t>
      </w:r>
    </w:p>
    <w:p>
      <w:pPr>
        <w:spacing w:line="360" w:lineRule="exac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6.3（乙）方负责在（甲）方所在地进行现场调试，并提供培训指导，使其掌握操作方法；</w:t>
      </w:r>
    </w:p>
    <w:p>
      <w:pPr>
        <w:spacing w:line="360" w:lineRule="exac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6.4（乙）方培训完成后，由（甲）方人员在（乙）方送货单签字确认（甲）方收到设备；</w:t>
      </w:r>
    </w:p>
    <w:p>
      <w:pPr>
        <w:spacing w:beforeLines="50" w:line="340" w:lineRule="exact"/>
        <w:rPr>
          <w:rFonts w:hint="eastAsia" w:asciiTheme="majorEastAsia" w:hAnsiTheme="majorEastAsia" w:eastAsiaTheme="majorEastAsia" w:cstheme="majorEastAsia"/>
          <w:sz w:val="22"/>
        </w:rPr>
      </w:pPr>
      <w:r>
        <w:rPr>
          <w:rFonts w:hint="eastAsia" w:asciiTheme="majorEastAsia" w:hAnsiTheme="majorEastAsia" w:eastAsiaTheme="majorEastAsia" w:cstheme="majorEastAsia"/>
          <w:sz w:val="22"/>
        </w:rPr>
        <w:t>七、售后服务（维修、质保等）：</w:t>
      </w:r>
    </w:p>
    <w:p>
      <w:pPr>
        <w:tabs>
          <w:tab w:val="left" w:pos="360"/>
        </w:tabs>
        <w:spacing w:line="340" w:lineRule="exac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z w:val="22"/>
        </w:rPr>
        <w:t>**</w:t>
      </w:r>
    </w:p>
    <w:p>
      <w:pPr>
        <w:widowControl/>
        <w:numPr>
          <w:ilvl w:val="0"/>
          <w:numId w:val="2"/>
        </w:numPr>
        <w:tabs>
          <w:tab w:val="center" w:pos="4860"/>
        </w:tabs>
        <w:adjustRightInd w:val="0"/>
        <w:snapToGrid w:val="0"/>
        <w:spacing w:beforeLines="50" w:line="340" w:lineRule="atLeast"/>
        <w:jc w:val="left"/>
        <w:outlineLvl w:val="0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合同有效及生效：</w:t>
      </w:r>
    </w:p>
    <w:p>
      <w:pPr>
        <w:tabs>
          <w:tab w:val="center" w:pos="4860"/>
        </w:tabs>
        <w:spacing w:line="340" w:lineRule="atLeast"/>
        <w:outlineLvl w:val="0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本合同及附件壹式两份，双方各执一份，经双方授权代表签字盖章即生效，传真件、扫描件同样具有法律效力。本合同传真件、扫描件有效。</w:t>
      </w:r>
    </w:p>
    <w:p>
      <w:pPr>
        <w:tabs>
          <w:tab w:val="center" w:pos="4860"/>
        </w:tabs>
        <w:spacing w:beforeLines="50" w:line="340" w:lineRule="atLeast"/>
        <w:outlineLvl w:val="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九、供货条款：</w:t>
      </w:r>
    </w:p>
    <w:p>
      <w:pPr>
        <w:tabs>
          <w:tab w:val="left" w:pos="360"/>
        </w:tabs>
        <w:spacing w:line="340" w:lineRule="exact"/>
        <w:ind w:firstLine="210" w:firstLineChars="10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**</w:t>
      </w:r>
    </w:p>
    <w:p>
      <w:pPr>
        <w:spacing w:line="340" w:lineRule="atLeast"/>
        <w:outlineLvl w:val="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十、解决合同纠纷的方式：</w:t>
      </w:r>
    </w:p>
    <w:p>
      <w:pPr>
        <w:tabs>
          <w:tab w:val="left" w:pos="360"/>
        </w:tabs>
        <w:spacing w:line="340" w:lineRule="exac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因履行本合同所产生的或者与本合同有关的争议，双方当事人协商解决，协商不成时依法向乙方所在地的人</w:t>
      </w:r>
      <w:bookmarkStart w:id="81" w:name="_GoBack"/>
      <w:bookmarkEnd w:id="81"/>
      <w:r>
        <w:rPr>
          <w:rFonts w:hint="eastAsia" w:asciiTheme="majorEastAsia" w:hAnsiTheme="majorEastAsia" w:eastAsiaTheme="majorEastAsia" w:cstheme="majorEastAsia"/>
        </w:rPr>
        <w:t>民法院提请诉讼，由此产生的诉讼费用由败诉方承担。</w:t>
      </w:r>
    </w:p>
    <w:p>
      <w:pPr>
        <w:spacing w:line="340" w:lineRule="atLeast"/>
        <w:outlineLvl w:val="0"/>
        <w:rPr>
          <w:rFonts w:asciiTheme="majorEastAsia" w:hAnsiTheme="majorEastAsia" w:eastAsiaTheme="majorEastAsia" w:cstheme="majorEastAsia"/>
          <w:b/>
        </w:rPr>
      </w:pPr>
      <w:r>
        <w:rPr>
          <w:rFonts w:hint="eastAsia" w:asciiTheme="majorEastAsia" w:hAnsiTheme="majorEastAsia" w:eastAsiaTheme="majorEastAsia" w:cstheme="majorEastAsia"/>
          <w:b/>
        </w:rPr>
        <w:t>（注：具体合同内容由双方协定共同确认）</w:t>
      </w:r>
    </w:p>
    <w:p>
      <w:pPr>
        <w:tabs>
          <w:tab w:val="left" w:pos="360"/>
        </w:tabs>
        <w:spacing w:line="340" w:lineRule="exact"/>
        <w:rPr>
          <w:rFonts w:hint="eastAsia" w:asciiTheme="majorEastAsia" w:hAnsiTheme="majorEastAsia" w:eastAsiaTheme="majorEastAsia" w:cstheme="majorEastAsia"/>
        </w:rPr>
      </w:pPr>
    </w:p>
    <w:p>
      <w:pPr>
        <w:tabs>
          <w:tab w:val="left" w:pos="360"/>
        </w:tabs>
        <w:spacing w:line="340" w:lineRule="exac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以下为签署页：</w:t>
      </w:r>
    </w:p>
    <w:tbl>
      <w:tblPr>
        <w:tblStyle w:val="6"/>
        <w:tblpPr w:leftFromText="180" w:rightFromText="180" w:vertAnchor="text" w:horzAnchor="page" w:tblpX="855" w:tblpY="406"/>
        <w:tblOverlap w:val="never"/>
        <w:tblW w:w="107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3"/>
        <w:gridCol w:w="5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3" w:hRule="atLeast"/>
        </w:trPr>
        <w:tc>
          <w:tcPr>
            <w:tcW w:w="5453" w:type="dxa"/>
          </w:tcPr>
          <w:p>
            <w:pPr>
              <w:spacing w:line="288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甲 方（章）</w:t>
            </w:r>
          </w:p>
          <w:p>
            <w:pPr>
              <w:spacing w:line="192" w:lineRule="auto"/>
              <w:ind w:left="1200" w:hanging="1200" w:hangingChars="5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单位名称：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**</w:t>
            </w:r>
          </w:p>
          <w:p>
            <w:pPr>
              <w:spacing w:line="192" w:lineRule="auto"/>
              <w:ind w:left="1320" w:hanging="1320" w:hangingChars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单位地址：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**</w:t>
            </w:r>
          </w:p>
          <w:p>
            <w:pPr>
              <w:spacing w:line="192" w:lineRule="auto"/>
              <w:ind w:left="1200" w:hanging="1200" w:hangingChars="5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委托代表：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**</w:t>
            </w:r>
          </w:p>
          <w:p>
            <w:pPr>
              <w:spacing w:line="192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电    话: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**</w:t>
            </w:r>
          </w:p>
          <w:p>
            <w:pPr>
              <w:spacing w:line="192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传    真: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**</w:t>
            </w:r>
          </w:p>
          <w:p>
            <w:pPr>
              <w:spacing w:line="192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开户银行：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**</w:t>
            </w:r>
          </w:p>
          <w:p>
            <w:pPr>
              <w:spacing w:line="192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帐    号：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**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    编：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**</w:t>
            </w:r>
          </w:p>
        </w:tc>
        <w:tc>
          <w:tcPr>
            <w:tcW w:w="5250" w:type="dxa"/>
          </w:tcPr>
          <w:p>
            <w:pPr>
              <w:spacing w:line="26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乙 方（章）</w:t>
            </w:r>
          </w:p>
          <w:p>
            <w:pPr>
              <w:spacing w:line="192" w:lineRule="auto"/>
              <w:ind w:left="1200" w:hanging="1200" w:hangingChars="5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单位名称：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**</w:t>
            </w:r>
          </w:p>
          <w:p>
            <w:pPr>
              <w:spacing w:line="192" w:lineRule="auto"/>
              <w:ind w:left="1200" w:hanging="1200" w:hangingChars="5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单位地址：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**</w:t>
            </w:r>
          </w:p>
          <w:p>
            <w:pPr>
              <w:spacing w:line="192" w:lineRule="auto"/>
              <w:ind w:left="1200" w:hanging="1200" w:hangingChars="5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委托代表：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**</w:t>
            </w:r>
          </w:p>
          <w:p>
            <w:pPr>
              <w:spacing w:line="192" w:lineRule="auto"/>
              <w:ind w:left="1200" w:hanging="1200" w:hangingChars="5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电    话: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**</w:t>
            </w:r>
          </w:p>
          <w:p>
            <w:pPr>
              <w:spacing w:line="192" w:lineRule="auto"/>
              <w:ind w:left="1200" w:hanging="1200" w:hangingChars="5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传    真: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**</w:t>
            </w:r>
          </w:p>
          <w:p>
            <w:pPr>
              <w:spacing w:line="192" w:lineRule="auto"/>
              <w:ind w:left="1200" w:hanging="1200" w:hangingChars="5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开户银行：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**</w:t>
            </w:r>
          </w:p>
          <w:p>
            <w:pPr>
              <w:spacing w:line="192" w:lineRule="auto"/>
              <w:ind w:left="1200" w:hanging="1200" w:hangingChars="5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帐    号：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**</w:t>
            </w:r>
          </w:p>
          <w:p>
            <w:pPr>
              <w:spacing w:line="192" w:lineRule="auto"/>
              <w:ind w:left="1200" w:hanging="1200" w:hangingChars="50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    编：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**</w:t>
            </w:r>
          </w:p>
        </w:tc>
      </w:tr>
    </w:tbl>
    <w:p/>
    <w:sectPr>
      <w:pgSz w:w="11906" w:h="16838"/>
      <w:pgMar w:top="1440" w:right="1800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296463"/>
    <w:multiLevelType w:val="singleLevel"/>
    <w:tmpl w:val="57296463"/>
    <w:lvl w:ilvl="0" w:tentative="0">
      <w:start w:val="8"/>
      <w:numFmt w:val="chineseCounting"/>
      <w:suff w:val="nothing"/>
      <w:lvlText w:val="%1、"/>
      <w:lvlJc w:val="left"/>
    </w:lvl>
  </w:abstractNum>
  <w:abstractNum w:abstractNumId="1">
    <w:nsid w:val="7F8C5FC0"/>
    <w:multiLevelType w:val="multilevel"/>
    <w:tmpl w:val="7F8C5FC0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eastAsia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A38BB"/>
    <w:rsid w:val="122A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/>
      <w:ind w:left="420" w:leftChars="200" w:firstLine="420"/>
    </w:pPr>
  </w:style>
  <w:style w:type="paragraph" w:styleId="3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adjustRightInd w:val="0"/>
      <w:snapToGrid w:val="0"/>
      <w:spacing w:beforeAutospacing="1" w:afterAutospacing="1"/>
      <w:jc w:val="left"/>
    </w:pPr>
    <w:rPr>
      <w:rFonts w:ascii="Tahoma" w:hAnsi="Tahoma" w:eastAsia="微软雅黑" w:cs="Times New Roman"/>
      <w:kern w:val="0"/>
      <w:sz w:val="24"/>
    </w:r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2022-04-29T07:09:00Z</dcterms:created>
  <dc:creator>see  ~ see</dc:creator>
  <cp:lastModifiedBy>see  ~ see</cp:lastModifiedBy>
  <dcterms:modified xsi:type="dcterms:W3CDTF">2022-04-29T07:11:32Z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454009F597BB417383968FE160852F57</vt:lpwstr>
  </property>
</Properties>
</file>